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0529" w14:textId="77777777" w:rsidR="003105E2" w:rsidRPr="00DB2AD7" w:rsidRDefault="003105E2" w:rsidP="00504CD8">
      <w:pPr>
        <w:pBdr>
          <w:bottom w:val="double" w:sz="6" w:space="1" w:color="auto"/>
        </w:pBdr>
        <w:jc w:val="both"/>
        <w:rPr>
          <w:b/>
          <w:sz w:val="32"/>
          <w:szCs w:val="32"/>
        </w:rPr>
      </w:pPr>
      <w:r w:rsidRPr="00DB2AD7">
        <w:rPr>
          <w:b/>
          <w:sz w:val="32"/>
          <w:szCs w:val="32"/>
        </w:rPr>
        <w:t>TOESPRAAK TER GELEGENHEID VAN DE OPENING VAN HET ZITTINGSJAAR 20</w:t>
      </w:r>
      <w:r w:rsidR="0005248F" w:rsidRPr="00DB2AD7">
        <w:rPr>
          <w:b/>
          <w:sz w:val="32"/>
          <w:szCs w:val="32"/>
        </w:rPr>
        <w:t>2</w:t>
      </w:r>
      <w:r w:rsidR="006000B8">
        <w:rPr>
          <w:b/>
          <w:sz w:val="32"/>
          <w:szCs w:val="32"/>
        </w:rPr>
        <w:t>3</w:t>
      </w:r>
      <w:r w:rsidR="0005248F" w:rsidRPr="00DB2AD7">
        <w:rPr>
          <w:b/>
          <w:sz w:val="32"/>
          <w:szCs w:val="32"/>
        </w:rPr>
        <w:t xml:space="preserve"> VAN HET HOF VAN JUSTITIE IN </w:t>
      </w:r>
      <w:r w:rsidR="00AC6BB1">
        <w:rPr>
          <w:b/>
          <w:sz w:val="32"/>
          <w:szCs w:val="32"/>
        </w:rPr>
        <w:t>HET GERECHTSGEBOUW AAN HET ONAFHANKELIJKHEIDSPLEIN NO 4</w:t>
      </w:r>
      <w:r w:rsidR="0005248F" w:rsidRPr="00DB2AD7">
        <w:rPr>
          <w:b/>
          <w:sz w:val="32"/>
          <w:szCs w:val="32"/>
        </w:rPr>
        <w:t xml:space="preserve"> </w:t>
      </w:r>
      <w:r w:rsidR="006A1843" w:rsidRPr="00DB2AD7">
        <w:rPr>
          <w:b/>
          <w:sz w:val="32"/>
          <w:szCs w:val="32"/>
        </w:rPr>
        <w:t>TE PARAMARIBO,</w:t>
      </w:r>
      <w:r w:rsidRPr="00DB2AD7">
        <w:rPr>
          <w:b/>
          <w:sz w:val="32"/>
          <w:szCs w:val="32"/>
        </w:rPr>
        <w:t xml:space="preserve"> </w:t>
      </w:r>
      <w:r w:rsidR="00B859B8" w:rsidRPr="00DB2AD7">
        <w:rPr>
          <w:b/>
          <w:sz w:val="32"/>
          <w:szCs w:val="32"/>
        </w:rPr>
        <w:t xml:space="preserve">OP VRIJDAG </w:t>
      </w:r>
      <w:r w:rsidR="006000B8">
        <w:rPr>
          <w:b/>
          <w:sz w:val="32"/>
          <w:szCs w:val="32"/>
        </w:rPr>
        <w:t>7</w:t>
      </w:r>
      <w:r w:rsidR="00B859B8" w:rsidRPr="00DB2AD7">
        <w:rPr>
          <w:b/>
          <w:sz w:val="32"/>
          <w:szCs w:val="32"/>
        </w:rPr>
        <w:t xml:space="preserve"> OKTOBER 20</w:t>
      </w:r>
      <w:r w:rsidR="007207FA" w:rsidRPr="00DB2AD7">
        <w:rPr>
          <w:b/>
          <w:sz w:val="32"/>
          <w:szCs w:val="32"/>
        </w:rPr>
        <w:t>2</w:t>
      </w:r>
      <w:r w:rsidR="00AC6BB1">
        <w:rPr>
          <w:b/>
          <w:sz w:val="32"/>
          <w:szCs w:val="32"/>
        </w:rPr>
        <w:t>1</w:t>
      </w:r>
      <w:r w:rsidR="00B859B8" w:rsidRPr="00DB2AD7">
        <w:rPr>
          <w:b/>
          <w:sz w:val="32"/>
          <w:szCs w:val="32"/>
        </w:rPr>
        <w:t xml:space="preserve"> </w:t>
      </w:r>
      <w:r w:rsidRPr="00DB2AD7">
        <w:rPr>
          <w:b/>
          <w:sz w:val="32"/>
          <w:szCs w:val="32"/>
        </w:rPr>
        <w:t xml:space="preserve">OM </w:t>
      </w:r>
      <w:r w:rsidR="008B58D1" w:rsidRPr="00DB2AD7">
        <w:rPr>
          <w:b/>
          <w:sz w:val="32"/>
          <w:szCs w:val="32"/>
        </w:rPr>
        <w:t>10.00</w:t>
      </w:r>
      <w:r w:rsidRPr="00DB2AD7">
        <w:rPr>
          <w:b/>
          <w:sz w:val="32"/>
          <w:szCs w:val="32"/>
        </w:rPr>
        <w:t xml:space="preserve"> UUR</w:t>
      </w:r>
      <w:r w:rsidR="00B14142" w:rsidRPr="00DB2AD7">
        <w:rPr>
          <w:b/>
          <w:sz w:val="32"/>
          <w:szCs w:val="32"/>
        </w:rPr>
        <w:t xml:space="preserve"> DES VOORMIDDAGS</w:t>
      </w:r>
      <w:r w:rsidRPr="00DB2AD7">
        <w:rPr>
          <w:b/>
          <w:sz w:val="32"/>
          <w:szCs w:val="32"/>
        </w:rPr>
        <w:t>.</w:t>
      </w:r>
    </w:p>
    <w:p w14:paraId="1A67D20F" w14:textId="77777777" w:rsidR="00D40974" w:rsidRDefault="00D40974" w:rsidP="00504CD8">
      <w:pPr>
        <w:jc w:val="both"/>
        <w:rPr>
          <w:b/>
          <w:color w:val="FF0000"/>
          <w:sz w:val="28"/>
          <w:szCs w:val="28"/>
        </w:rPr>
      </w:pPr>
    </w:p>
    <w:p w14:paraId="1BF24CF6" w14:textId="33E91C09" w:rsidR="007456F5" w:rsidRPr="00DB2AD7" w:rsidRDefault="007456F5" w:rsidP="00504CD8">
      <w:pPr>
        <w:jc w:val="both"/>
        <w:rPr>
          <w:b/>
          <w:color w:val="FF0000"/>
          <w:sz w:val="36"/>
          <w:szCs w:val="36"/>
        </w:rPr>
      </w:pPr>
      <w:r w:rsidRPr="00DB2AD7">
        <w:rPr>
          <w:b/>
          <w:color w:val="FF0000"/>
          <w:sz w:val="36"/>
          <w:szCs w:val="36"/>
        </w:rPr>
        <w:t>Slide</w:t>
      </w:r>
      <w:r w:rsidR="00AC1B47">
        <w:rPr>
          <w:b/>
          <w:color w:val="FF0000"/>
          <w:sz w:val="36"/>
          <w:szCs w:val="36"/>
        </w:rPr>
        <w:t xml:space="preserve"> 1</w:t>
      </w:r>
      <w:r w:rsidR="001D4176">
        <w:rPr>
          <w:b/>
          <w:color w:val="FF0000"/>
          <w:sz w:val="36"/>
          <w:szCs w:val="36"/>
        </w:rPr>
        <w:t xml:space="preserve"> en 2</w:t>
      </w:r>
      <w:r w:rsidRPr="00DB2AD7">
        <w:rPr>
          <w:b/>
          <w:color w:val="FF0000"/>
          <w:sz w:val="36"/>
          <w:szCs w:val="36"/>
        </w:rPr>
        <w:t xml:space="preserve">: </w:t>
      </w:r>
      <w:r w:rsidR="008C7A71" w:rsidRPr="00DB2AD7">
        <w:rPr>
          <w:b/>
          <w:color w:val="FF0000"/>
          <w:sz w:val="36"/>
          <w:szCs w:val="36"/>
        </w:rPr>
        <w:t>O</w:t>
      </w:r>
      <w:r w:rsidRPr="00DB2AD7">
        <w:rPr>
          <w:b/>
          <w:color w:val="FF0000"/>
          <w:sz w:val="36"/>
          <w:szCs w:val="36"/>
        </w:rPr>
        <w:t>pening zittingsjaar</w:t>
      </w:r>
      <w:r w:rsidR="008C7A71" w:rsidRPr="00DB2AD7">
        <w:rPr>
          <w:b/>
          <w:color w:val="FF0000"/>
          <w:sz w:val="36"/>
          <w:szCs w:val="36"/>
        </w:rPr>
        <w:t xml:space="preserve"> </w:t>
      </w:r>
      <w:r w:rsidR="00DB2AD7" w:rsidRPr="00DB2AD7">
        <w:rPr>
          <w:b/>
          <w:color w:val="FF0000"/>
          <w:sz w:val="36"/>
          <w:szCs w:val="36"/>
        </w:rPr>
        <w:t>H</w:t>
      </w:r>
      <w:r w:rsidR="008C7A71" w:rsidRPr="00DB2AD7">
        <w:rPr>
          <w:b/>
          <w:color w:val="FF0000"/>
          <w:sz w:val="36"/>
          <w:szCs w:val="36"/>
        </w:rPr>
        <w:t>of van</w:t>
      </w:r>
      <w:r w:rsidR="00DB2AD7" w:rsidRPr="00DB2AD7">
        <w:rPr>
          <w:b/>
          <w:color w:val="FF0000"/>
          <w:sz w:val="36"/>
          <w:szCs w:val="36"/>
        </w:rPr>
        <w:t xml:space="preserve"> Justitie</w:t>
      </w:r>
      <w:r w:rsidRPr="00DB2AD7">
        <w:rPr>
          <w:b/>
          <w:color w:val="FF0000"/>
          <w:sz w:val="36"/>
          <w:szCs w:val="36"/>
        </w:rPr>
        <w:t xml:space="preserve"> 202</w:t>
      </w:r>
      <w:r w:rsidR="00AF5AB1">
        <w:rPr>
          <w:b/>
          <w:color w:val="FF0000"/>
          <w:sz w:val="36"/>
          <w:szCs w:val="36"/>
        </w:rPr>
        <w:t>3</w:t>
      </w:r>
      <w:r w:rsidR="006D726F" w:rsidRPr="00DB2AD7">
        <w:rPr>
          <w:b/>
          <w:color w:val="FF0000"/>
          <w:sz w:val="36"/>
          <w:szCs w:val="36"/>
        </w:rPr>
        <w:t xml:space="preserve"> </w:t>
      </w:r>
      <w:r w:rsidR="00DB2AD7" w:rsidRPr="00DB2AD7">
        <w:rPr>
          <w:b/>
          <w:color w:val="FF0000"/>
          <w:sz w:val="36"/>
          <w:szCs w:val="36"/>
        </w:rPr>
        <w:t>(</w:t>
      </w:r>
      <w:r w:rsidR="006D726F" w:rsidRPr="00DB2AD7">
        <w:rPr>
          <w:b/>
          <w:color w:val="FF0000"/>
          <w:sz w:val="36"/>
          <w:szCs w:val="36"/>
        </w:rPr>
        <w:t>met logo van het Hof</w:t>
      </w:r>
      <w:r w:rsidR="00DB2AD7" w:rsidRPr="00DB2AD7">
        <w:rPr>
          <w:b/>
          <w:color w:val="FF0000"/>
          <w:sz w:val="36"/>
          <w:szCs w:val="36"/>
        </w:rPr>
        <w:t>)</w:t>
      </w:r>
    </w:p>
    <w:p w14:paraId="397F4618" w14:textId="47230D83" w:rsidR="003105E2" w:rsidRPr="00DB2AD7" w:rsidRDefault="003105E2" w:rsidP="00504CD8">
      <w:pPr>
        <w:jc w:val="both"/>
        <w:rPr>
          <w:b/>
          <w:sz w:val="36"/>
          <w:szCs w:val="36"/>
        </w:rPr>
      </w:pPr>
      <w:r w:rsidRPr="00DB2AD7">
        <w:rPr>
          <w:b/>
          <w:sz w:val="36"/>
          <w:szCs w:val="36"/>
        </w:rPr>
        <w:t>Opening</w:t>
      </w:r>
      <w:r w:rsidR="00DB2AD7">
        <w:rPr>
          <w:b/>
          <w:sz w:val="36"/>
          <w:szCs w:val="36"/>
        </w:rPr>
        <w:t xml:space="preserve"> buitengewone openbare zitting;</w:t>
      </w:r>
    </w:p>
    <w:p w14:paraId="62B0E08E" w14:textId="77777777" w:rsidR="00A20D2B" w:rsidRDefault="00A20D2B" w:rsidP="00504CD8">
      <w:pPr>
        <w:jc w:val="both"/>
        <w:rPr>
          <w:b/>
          <w:sz w:val="32"/>
          <w:szCs w:val="32"/>
        </w:rPr>
      </w:pPr>
    </w:p>
    <w:p w14:paraId="36A39F9F" w14:textId="77777777" w:rsidR="00FA0E20" w:rsidRPr="00F26DF8" w:rsidRDefault="00EC5A91" w:rsidP="00504CD8">
      <w:pPr>
        <w:jc w:val="both"/>
        <w:rPr>
          <w:b/>
          <w:sz w:val="32"/>
          <w:szCs w:val="32"/>
        </w:rPr>
      </w:pPr>
      <w:r w:rsidRPr="00F26DF8">
        <w:rPr>
          <w:b/>
          <w:sz w:val="32"/>
          <w:szCs w:val="32"/>
        </w:rPr>
        <w:t>TOESPRAAK</w:t>
      </w:r>
      <w:r w:rsidR="00FA0E20" w:rsidRPr="00F26DF8">
        <w:rPr>
          <w:b/>
          <w:sz w:val="32"/>
          <w:szCs w:val="32"/>
        </w:rPr>
        <w:t xml:space="preserve">  </w:t>
      </w:r>
    </w:p>
    <w:p w14:paraId="3E2F7027" w14:textId="26C74386" w:rsidR="00074DA4" w:rsidRPr="00D1418A" w:rsidRDefault="001320C5" w:rsidP="00504CD8">
      <w:pPr>
        <w:jc w:val="both"/>
        <w:rPr>
          <w:b/>
          <w:sz w:val="32"/>
          <w:szCs w:val="32"/>
        </w:rPr>
      </w:pPr>
      <w:r w:rsidRPr="00D1418A">
        <w:rPr>
          <w:b/>
          <w:sz w:val="32"/>
          <w:szCs w:val="32"/>
        </w:rPr>
        <w:t>Collega</w:t>
      </w:r>
      <w:r w:rsidR="002644C8">
        <w:rPr>
          <w:b/>
          <w:sz w:val="32"/>
          <w:szCs w:val="32"/>
        </w:rPr>
        <w:t>e</w:t>
      </w:r>
      <w:r w:rsidRPr="00D1418A">
        <w:rPr>
          <w:b/>
          <w:sz w:val="32"/>
          <w:szCs w:val="32"/>
        </w:rPr>
        <w:t xml:space="preserve"> rechters,</w:t>
      </w:r>
      <w:r w:rsidR="005037A2">
        <w:rPr>
          <w:b/>
          <w:sz w:val="32"/>
          <w:szCs w:val="32"/>
        </w:rPr>
        <w:t xml:space="preserve"> hier aanwezig en via </w:t>
      </w:r>
      <w:proofErr w:type="spellStart"/>
      <w:r w:rsidR="005037A2">
        <w:rPr>
          <w:b/>
          <w:sz w:val="32"/>
          <w:szCs w:val="32"/>
        </w:rPr>
        <w:t>li</w:t>
      </w:r>
      <w:r w:rsidR="008F2959">
        <w:rPr>
          <w:b/>
          <w:sz w:val="32"/>
          <w:szCs w:val="32"/>
        </w:rPr>
        <w:t>v</w:t>
      </w:r>
      <w:r w:rsidR="005037A2">
        <w:rPr>
          <w:b/>
          <w:sz w:val="32"/>
          <w:szCs w:val="32"/>
        </w:rPr>
        <w:t>e-</w:t>
      </w:r>
      <w:r w:rsidR="00B61CFD">
        <w:rPr>
          <w:b/>
          <w:sz w:val="32"/>
          <w:szCs w:val="32"/>
        </w:rPr>
        <w:t>s</w:t>
      </w:r>
      <w:r w:rsidR="005037A2">
        <w:rPr>
          <w:b/>
          <w:sz w:val="32"/>
          <w:szCs w:val="32"/>
        </w:rPr>
        <w:t>tream</w:t>
      </w:r>
      <w:proofErr w:type="spellEnd"/>
    </w:p>
    <w:p w14:paraId="3CEE5665" w14:textId="77777777" w:rsidR="0032039D" w:rsidRPr="00D1418A" w:rsidRDefault="003813B4" w:rsidP="00504CD8">
      <w:pPr>
        <w:jc w:val="both"/>
        <w:rPr>
          <w:b/>
          <w:sz w:val="32"/>
          <w:szCs w:val="32"/>
        </w:rPr>
      </w:pPr>
      <w:r>
        <w:rPr>
          <w:b/>
          <w:sz w:val="32"/>
          <w:szCs w:val="32"/>
        </w:rPr>
        <w:t xml:space="preserve">Wnd. </w:t>
      </w:r>
      <w:r w:rsidR="0032039D" w:rsidRPr="00D1418A">
        <w:rPr>
          <w:b/>
          <w:sz w:val="32"/>
          <w:szCs w:val="32"/>
        </w:rPr>
        <w:t xml:space="preserve">Procureur-Generaal en </w:t>
      </w:r>
      <w:r w:rsidR="00B55BA2" w:rsidRPr="00D1418A">
        <w:rPr>
          <w:b/>
          <w:sz w:val="32"/>
          <w:szCs w:val="32"/>
        </w:rPr>
        <w:t>leden van het Openbaar Ministerie</w:t>
      </w:r>
      <w:r w:rsidR="0032039D" w:rsidRPr="00D1418A">
        <w:rPr>
          <w:b/>
          <w:sz w:val="32"/>
          <w:szCs w:val="32"/>
        </w:rPr>
        <w:t>,</w:t>
      </w:r>
    </w:p>
    <w:p w14:paraId="1E752C72" w14:textId="77777777" w:rsidR="00EA643E" w:rsidRPr="00D1418A" w:rsidRDefault="00270DB7" w:rsidP="00504CD8">
      <w:pPr>
        <w:jc w:val="both"/>
        <w:rPr>
          <w:b/>
          <w:sz w:val="32"/>
          <w:szCs w:val="32"/>
        </w:rPr>
      </w:pPr>
      <w:r>
        <w:rPr>
          <w:b/>
          <w:sz w:val="32"/>
          <w:szCs w:val="32"/>
        </w:rPr>
        <w:t>Kabinetsdirecteuren</w:t>
      </w:r>
      <w:r w:rsidR="00D0417D">
        <w:rPr>
          <w:b/>
          <w:sz w:val="32"/>
          <w:szCs w:val="32"/>
        </w:rPr>
        <w:t xml:space="preserve"> en beleidsadviseurs</w:t>
      </w:r>
      <w:r>
        <w:rPr>
          <w:b/>
          <w:sz w:val="32"/>
          <w:szCs w:val="32"/>
        </w:rPr>
        <w:t>, d</w:t>
      </w:r>
      <w:r w:rsidR="0005248F" w:rsidRPr="00D1418A">
        <w:rPr>
          <w:b/>
          <w:sz w:val="32"/>
          <w:szCs w:val="32"/>
        </w:rPr>
        <w:t>epartementsdirecteuren</w:t>
      </w:r>
      <w:r w:rsidR="00D1418A">
        <w:rPr>
          <w:b/>
          <w:sz w:val="32"/>
          <w:szCs w:val="32"/>
        </w:rPr>
        <w:t xml:space="preserve"> </w:t>
      </w:r>
      <w:r w:rsidR="00EC5A91" w:rsidRPr="00D1418A">
        <w:rPr>
          <w:b/>
          <w:sz w:val="32"/>
          <w:szCs w:val="32"/>
        </w:rPr>
        <w:t>belast met de zorg voor de rechtspraak;</w:t>
      </w:r>
    </w:p>
    <w:p w14:paraId="1036DD65" w14:textId="63D4A251" w:rsidR="00CB29EF" w:rsidRPr="00D1418A" w:rsidRDefault="00EC5A91" w:rsidP="00504CD8">
      <w:pPr>
        <w:jc w:val="both"/>
        <w:rPr>
          <w:b/>
          <w:sz w:val="32"/>
          <w:szCs w:val="32"/>
        </w:rPr>
      </w:pPr>
      <w:r w:rsidRPr="00D1418A">
        <w:rPr>
          <w:b/>
          <w:sz w:val="32"/>
          <w:szCs w:val="32"/>
        </w:rPr>
        <w:t>Directeur bedrijfsvoering</w:t>
      </w:r>
      <w:r w:rsidR="006739B7">
        <w:rPr>
          <w:b/>
          <w:sz w:val="32"/>
          <w:szCs w:val="32"/>
        </w:rPr>
        <w:t xml:space="preserve"> </w:t>
      </w:r>
      <w:r w:rsidR="008F2959">
        <w:rPr>
          <w:b/>
          <w:sz w:val="32"/>
          <w:szCs w:val="32"/>
        </w:rPr>
        <w:t>H</w:t>
      </w:r>
      <w:r w:rsidR="006739B7">
        <w:rPr>
          <w:b/>
          <w:sz w:val="32"/>
          <w:szCs w:val="32"/>
        </w:rPr>
        <w:t>of</w:t>
      </w:r>
      <w:r w:rsidR="00270DB7">
        <w:rPr>
          <w:b/>
          <w:sz w:val="32"/>
          <w:szCs w:val="32"/>
        </w:rPr>
        <w:t xml:space="preserve"> van Justitie</w:t>
      </w:r>
      <w:r w:rsidRPr="00D1418A">
        <w:rPr>
          <w:b/>
          <w:sz w:val="32"/>
          <w:szCs w:val="32"/>
        </w:rPr>
        <w:t>, leidinggevende</w:t>
      </w:r>
      <w:r w:rsidR="00270DB7">
        <w:rPr>
          <w:b/>
          <w:sz w:val="32"/>
          <w:szCs w:val="32"/>
        </w:rPr>
        <w:t xml:space="preserve"> griffiers</w:t>
      </w:r>
      <w:r w:rsidR="00D0417D">
        <w:rPr>
          <w:b/>
          <w:sz w:val="32"/>
          <w:szCs w:val="32"/>
        </w:rPr>
        <w:t>, schrijfjuristen en</w:t>
      </w:r>
      <w:r w:rsidRPr="00D1418A">
        <w:rPr>
          <w:b/>
          <w:sz w:val="32"/>
          <w:szCs w:val="32"/>
        </w:rPr>
        <w:t xml:space="preserve"> functionarissen</w:t>
      </w:r>
      <w:r w:rsidR="00D0417D">
        <w:rPr>
          <w:b/>
          <w:sz w:val="32"/>
          <w:szCs w:val="32"/>
        </w:rPr>
        <w:t xml:space="preserve"> bedrijfsvoering</w:t>
      </w:r>
      <w:r w:rsidR="0078770B" w:rsidRPr="00D1418A">
        <w:rPr>
          <w:b/>
          <w:sz w:val="32"/>
          <w:szCs w:val="32"/>
        </w:rPr>
        <w:t xml:space="preserve">, </w:t>
      </w:r>
      <w:r w:rsidRPr="00D1418A">
        <w:rPr>
          <w:b/>
          <w:sz w:val="32"/>
          <w:szCs w:val="32"/>
        </w:rPr>
        <w:t>ondersteunende</w:t>
      </w:r>
      <w:r w:rsidR="00D0417D">
        <w:rPr>
          <w:b/>
          <w:sz w:val="32"/>
          <w:szCs w:val="32"/>
        </w:rPr>
        <w:t xml:space="preserve"> griffiers en</w:t>
      </w:r>
      <w:r w:rsidRPr="00D1418A">
        <w:rPr>
          <w:b/>
          <w:sz w:val="32"/>
          <w:szCs w:val="32"/>
        </w:rPr>
        <w:t xml:space="preserve"> medewerkers</w:t>
      </w:r>
      <w:r w:rsidR="00270DB7">
        <w:rPr>
          <w:b/>
          <w:sz w:val="32"/>
          <w:szCs w:val="32"/>
        </w:rPr>
        <w:t xml:space="preserve"> rechterlijke organisatie</w:t>
      </w:r>
      <w:r w:rsidR="0078770B" w:rsidRPr="00D1418A">
        <w:rPr>
          <w:b/>
          <w:sz w:val="32"/>
          <w:szCs w:val="32"/>
        </w:rPr>
        <w:t xml:space="preserve"> en consultants</w:t>
      </w:r>
      <w:r w:rsidRPr="00D1418A">
        <w:rPr>
          <w:b/>
          <w:sz w:val="32"/>
          <w:szCs w:val="32"/>
        </w:rPr>
        <w:t xml:space="preserve"> van de rechterlijke organisatie;</w:t>
      </w:r>
    </w:p>
    <w:p w14:paraId="23D82636" w14:textId="77777777" w:rsidR="00EC5A91" w:rsidRPr="00D1418A" w:rsidRDefault="0005248F" w:rsidP="00504CD8">
      <w:pPr>
        <w:jc w:val="both"/>
        <w:rPr>
          <w:b/>
          <w:sz w:val="32"/>
          <w:szCs w:val="32"/>
        </w:rPr>
      </w:pPr>
      <w:r w:rsidRPr="00D1418A">
        <w:rPr>
          <w:b/>
          <w:sz w:val="32"/>
          <w:szCs w:val="32"/>
        </w:rPr>
        <w:t>Bestu</w:t>
      </w:r>
      <w:r w:rsidR="00EC5A91" w:rsidRPr="00D1418A">
        <w:rPr>
          <w:b/>
          <w:sz w:val="32"/>
          <w:szCs w:val="32"/>
        </w:rPr>
        <w:t>ren</w:t>
      </w:r>
      <w:r w:rsidR="005037A2">
        <w:rPr>
          <w:b/>
          <w:sz w:val="32"/>
          <w:szCs w:val="32"/>
        </w:rPr>
        <w:t xml:space="preserve"> en leden</w:t>
      </w:r>
      <w:r w:rsidR="0032039D" w:rsidRPr="00D1418A">
        <w:rPr>
          <w:b/>
          <w:sz w:val="32"/>
          <w:szCs w:val="32"/>
        </w:rPr>
        <w:t xml:space="preserve"> van</w:t>
      </w:r>
      <w:r w:rsidR="00B55BA2" w:rsidRPr="00D1418A">
        <w:rPr>
          <w:b/>
          <w:sz w:val="32"/>
          <w:szCs w:val="32"/>
        </w:rPr>
        <w:t>:</w:t>
      </w:r>
    </w:p>
    <w:p w14:paraId="363EBA23" w14:textId="77777777" w:rsidR="00B13A98" w:rsidRDefault="00DD6653" w:rsidP="00504CD8">
      <w:pPr>
        <w:pStyle w:val="ListParagraph"/>
        <w:numPr>
          <w:ilvl w:val="0"/>
          <w:numId w:val="13"/>
        </w:numPr>
        <w:jc w:val="both"/>
        <w:rPr>
          <w:b/>
          <w:sz w:val="32"/>
          <w:szCs w:val="32"/>
        </w:rPr>
      </w:pPr>
      <w:r w:rsidRPr="00D1418A">
        <w:rPr>
          <w:b/>
          <w:sz w:val="32"/>
          <w:szCs w:val="32"/>
        </w:rPr>
        <w:t>De Surinaamse Orde van Advocaten</w:t>
      </w:r>
      <w:r w:rsidR="005037A2">
        <w:rPr>
          <w:b/>
          <w:sz w:val="32"/>
          <w:szCs w:val="32"/>
        </w:rPr>
        <w:t>;</w:t>
      </w:r>
    </w:p>
    <w:p w14:paraId="1F77A65C" w14:textId="77777777" w:rsidR="005037A2" w:rsidRPr="00D1418A" w:rsidRDefault="005037A2" w:rsidP="00504CD8">
      <w:pPr>
        <w:pStyle w:val="ListParagraph"/>
        <w:numPr>
          <w:ilvl w:val="0"/>
          <w:numId w:val="13"/>
        </w:numPr>
        <w:jc w:val="both"/>
        <w:rPr>
          <w:b/>
          <w:sz w:val="32"/>
          <w:szCs w:val="32"/>
        </w:rPr>
      </w:pPr>
      <w:r>
        <w:rPr>
          <w:b/>
          <w:sz w:val="32"/>
          <w:szCs w:val="32"/>
        </w:rPr>
        <w:t>De Deurwaarderij;</w:t>
      </w:r>
    </w:p>
    <w:p w14:paraId="4C35E280" w14:textId="77777777" w:rsidR="00B55BA2" w:rsidRPr="00D1418A" w:rsidRDefault="00DD6653" w:rsidP="00504CD8">
      <w:pPr>
        <w:pStyle w:val="ListParagraph"/>
        <w:numPr>
          <w:ilvl w:val="0"/>
          <w:numId w:val="13"/>
        </w:numPr>
        <w:jc w:val="both"/>
        <w:rPr>
          <w:b/>
          <w:sz w:val="32"/>
          <w:szCs w:val="32"/>
        </w:rPr>
      </w:pPr>
      <w:r w:rsidRPr="00D1418A">
        <w:rPr>
          <w:b/>
          <w:sz w:val="32"/>
          <w:szCs w:val="32"/>
        </w:rPr>
        <w:t>De Surinaamse Notariële Beroepsorganisatie</w:t>
      </w:r>
      <w:r w:rsidR="00B55BA2" w:rsidRPr="00D1418A">
        <w:rPr>
          <w:b/>
          <w:sz w:val="32"/>
          <w:szCs w:val="32"/>
        </w:rPr>
        <w:t>;</w:t>
      </w:r>
    </w:p>
    <w:p w14:paraId="4A3F227D" w14:textId="77777777" w:rsidR="00B13A98" w:rsidRPr="00D1418A" w:rsidRDefault="00DD6653" w:rsidP="00504CD8">
      <w:pPr>
        <w:pStyle w:val="ListParagraph"/>
        <w:numPr>
          <w:ilvl w:val="0"/>
          <w:numId w:val="13"/>
        </w:numPr>
        <w:jc w:val="both"/>
        <w:rPr>
          <w:b/>
          <w:sz w:val="32"/>
          <w:szCs w:val="32"/>
        </w:rPr>
      </w:pPr>
      <w:r w:rsidRPr="00D1418A">
        <w:rPr>
          <w:b/>
          <w:sz w:val="32"/>
          <w:szCs w:val="32"/>
        </w:rPr>
        <w:t>De</w:t>
      </w:r>
      <w:r w:rsidR="00B13A98" w:rsidRPr="00D1418A">
        <w:rPr>
          <w:b/>
          <w:sz w:val="32"/>
          <w:szCs w:val="32"/>
        </w:rPr>
        <w:t xml:space="preserve"> Surinaamse Juristen Vereniging;</w:t>
      </w:r>
    </w:p>
    <w:p w14:paraId="731AF504" w14:textId="77777777" w:rsidR="00F66F43" w:rsidRPr="00D1418A" w:rsidRDefault="005037A2" w:rsidP="00504CD8">
      <w:pPr>
        <w:jc w:val="both"/>
        <w:rPr>
          <w:b/>
          <w:sz w:val="32"/>
          <w:szCs w:val="32"/>
        </w:rPr>
      </w:pPr>
      <w:r>
        <w:rPr>
          <w:b/>
          <w:sz w:val="32"/>
          <w:szCs w:val="32"/>
        </w:rPr>
        <w:t>functionarissen</w:t>
      </w:r>
      <w:r w:rsidR="00F66F43" w:rsidRPr="00D1418A">
        <w:rPr>
          <w:b/>
          <w:sz w:val="32"/>
          <w:szCs w:val="32"/>
        </w:rPr>
        <w:t xml:space="preserve"> van juridische </w:t>
      </w:r>
      <w:r w:rsidR="009C7348" w:rsidRPr="00D1418A">
        <w:rPr>
          <w:b/>
          <w:sz w:val="32"/>
          <w:szCs w:val="32"/>
        </w:rPr>
        <w:t>opleidings</w:t>
      </w:r>
      <w:r w:rsidR="00F66F43" w:rsidRPr="00D1418A">
        <w:rPr>
          <w:b/>
          <w:sz w:val="32"/>
          <w:szCs w:val="32"/>
        </w:rPr>
        <w:t>ins</w:t>
      </w:r>
      <w:r w:rsidR="009C7348" w:rsidRPr="00D1418A">
        <w:rPr>
          <w:b/>
          <w:sz w:val="32"/>
          <w:szCs w:val="32"/>
        </w:rPr>
        <w:t>t</w:t>
      </w:r>
      <w:r w:rsidR="00F66F43" w:rsidRPr="00D1418A">
        <w:rPr>
          <w:b/>
          <w:sz w:val="32"/>
          <w:szCs w:val="32"/>
        </w:rPr>
        <w:t>ituten:</w:t>
      </w:r>
    </w:p>
    <w:p w14:paraId="6C3691F6" w14:textId="77777777" w:rsidR="00F66F43" w:rsidRPr="00D1418A" w:rsidRDefault="00F66F43" w:rsidP="00504CD8">
      <w:pPr>
        <w:pStyle w:val="ListParagraph"/>
        <w:numPr>
          <w:ilvl w:val="0"/>
          <w:numId w:val="13"/>
        </w:numPr>
        <w:jc w:val="both"/>
        <w:rPr>
          <w:b/>
          <w:sz w:val="32"/>
          <w:szCs w:val="32"/>
        </w:rPr>
      </w:pPr>
      <w:r w:rsidRPr="00D1418A">
        <w:rPr>
          <w:b/>
          <w:sz w:val="32"/>
          <w:szCs w:val="32"/>
        </w:rPr>
        <w:lastRenderedPageBreak/>
        <w:t>de Juridische Faculteit van de Anton de Kom Universiteit;</w:t>
      </w:r>
    </w:p>
    <w:p w14:paraId="048A7FC9" w14:textId="77777777" w:rsidR="00F66F43" w:rsidRPr="00D1418A" w:rsidRDefault="00F200C9" w:rsidP="00504CD8">
      <w:pPr>
        <w:pStyle w:val="ListParagraph"/>
        <w:numPr>
          <w:ilvl w:val="0"/>
          <w:numId w:val="13"/>
        </w:numPr>
        <w:jc w:val="both"/>
        <w:rPr>
          <w:b/>
          <w:sz w:val="32"/>
          <w:szCs w:val="32"/>
        </w:rPr>
      </w:pPr>
      <w:r w:rsidRPr="00D1418A">
        <w:rPr>
          <w:b/>
          <w:sz w:val="32"/>
          <w:szCs w:val="32"/>
        </w:rPr>
        <w:t>Centrum voor Democratie en Rechtspleging</w:t>
      </w:r>
      <w:r w:rsidR="00F66F43" w:rsidRPr="00D1418A">
        <w:rPr>
          <w:b/>
          <w:sz w:val="32"/>
          <w:szCs w:val="32"/>
        </w:rPr>
        <w:t>;</w:t>
      </w:r>
    </w:p>
    <w:p w14:paraId="5054E768" w14:textId="77777777" w:rsidR="003105E2" w:rsidRPr="00D1418A" w:rsidRDefault="00DD6653" w:rsidP="00504CD8">
      <w:pPr>
        <w:jc w:val="both"/>
        <w:rPr>
          <w:b/>
          <w:sz w:val="32"/>
          <w:szCs w:val="32"/>
        </w:rPr>
      </w:pPr>
      <w:r w:rsidRPr="00D1418A">
        <w:rPr>
          <w:b/>
          <w:sz w:val="32"/>
          <w:szCs w:val="32"/>
        </w:rPr>
        <w:t xml:space="preserve">en via de </w:t>
      </w:r>
      <w:r w:rsidR="003105E2" w:rsidRPr="00D1418A">
        <w:rPr>
          <w:b/>
          <w:sz w:val="32"/>
          <w:szCs w:val="32"/>
        </w:rPr>
        <w:t>pers</w:t>
      </w:r>
      <w:r w:rsidR="00A818D9" w:rsidRPr="00D1418A">
        <w:rPr>
          <w:b/>
          <w:sz w:val="32"/>
          <w:szCs w:val="32"/>
        </w:rPr>
        <w:t>, de justitiabelen.</w:t>
      </w:r>
    </w:p>
    <w:p w14:paraId="643E731F" w14:textId="77777777" w:rsidR="0079349D" w:rsidRPr="00D1418A" w:rsidRDefault="006739B7" w:rsidP="00504CD8">
      <w:pPr>
        <w:jc w:val="both"/>
        <w:rPr>
          <w:b/>
          <w:sz w:val="32"/>
          <w:szCs w:val="32"/>
        </w:rPr>
      </w:pPr>
      <w:r>
        <w:rPr>
          <w:b/>
          <w:sz w:val="32"/>
          <w:szCs w:val="32"/>
        </w:rPr>
        <w:t xml:space="preserve">Notabelen, </w:t>
      </w:r>
      <w:r w:rsidR="00145306" w:rsidRPr="00D1418A">
        <w:rPr>
          <w:b/>
          <w:sz w:val="32"/>
          <w:szCs w:val="32"/>
        </w:rPr>
        <w:t>Dames en Heren,</w:t>
      </w:r>
    </w:p>
    <w:p w14:paraId="4AD34D25" w14:textId="10E548B5" w:rsidR="00985B05" w:rsidRPr="00AC1B47" w:rsidRDefault="00985B05" w:rsidP="00504CD8">
      <w:pPr>
        <w:jc w:val="both"/>
        <w:rPr>
          <w:b/>
          <w:color w:val="FF0000"/>
          <w:sz w:val="32"/>
          <w:szCs w:val="32"/>
        </w:rPr>
      </w:pPr>
      <w:r w:rsidRPr="00AC1B47">
        <w:rPr>
          <w:b/>
          <w:color w:val="FF0000"/>
          <w:sz w:val="32"/>
          <w:szCs w:val="32"/>
        </w:rPr>
        <w:t>Slide</w:t>
      </w:r>
      <w:r w:rsidR="00AC1B47" w:rsidRPr="00AC1B47">
        <w:rPr>
          <w:b/>
          <w:color w:val="FF0000"/>
          <w:sz w:val="32"/>
          <w:szCs w:val="32"/>
        </w:rPr>
        <w:t xml:space="preserve"> </w:t>
      </w:r>
      <w:r w:rsidR="001D4176">
        <w:rPr>
          <w:b/>
          <w:color w:val="FF0000"/>
          <w:sz w:val="32"/>
          <w:szCs w:val="32"/>
        </w:rPr>
        <w:t>3</w:t>
      </w:r>
      <w:r w:rsidRPr="00AC1B47">
        <w:rPr>
          <w:b/>
          <w:color w:val="FF0000"/>
          <w:sz w:val="32"/>
          <w:szCs w:val="32"/>
        </w:rPr>
        <w:t>: De missie van het Hof van Justitie (artikel 139 GW uitschrijven)</w:t>
      </w:r>
    </w:p>
    <w:p w14:paraId="274358F6" w14:textId="6F63E5F3" w:rsidR="003942E6" w:rsidRDefault="00642496" w:rsidP="00504CD8">
      <w:pPr>
        <w:jc w:val="both"/>
        <w:rPr>
          <w:rFonts w:ascii="Calibri" w:hAnsi="Calibri" w:cs="Calibri"/>
          <w:sz w:val="32"/>
          <w:szCs w:val="32"/>
        </w:rPr>
      </w:pPr>
      <w:r>
        <w:rPr>
          <w:rFonts w:ascii="Calibri" w:hAnsi="Calibri" w:cs="Calibri"/>
          <w:sz w:val="32"/>
          <w:szCs w:val="32"/>
        </w:rPr>
        <w:t>Het past om deze openingsrede</w:t>
      </w:r>
      <w:r w:rsidR="00F31935">
        <w:rPr>
          <w:rFonts w:ascii="Calibri" w:hAnsi="Calibri" w:cs="Calibri"/>
          <w:sz w:val="32"/>
          <w:szCs w:val="32"/>
        </w:rPr>
        <w:t xml:space="preserve"> te beginnen</w:t>
      </w:r>
      <w:r>
        <w:rPr>
          <w:rFonts w:ascii="Calibri" w:hAnsi="Calibri" w:cs="Calibri"/>
          <w:sz w:val="32"/>
          <w:szCs w:val="32"/>
        </w:rPr>
        <w:t xml:space="preserve"> met een </w:t>
      </w:r>
      <w:r w:rsidR="00DB476B">
        <w:rPr>
          <w:rFonts w:ascii="Calibri" w:hAnsi="Calibri" w:cs="Calibri"/>
          <w:sz w:val="32"/>
          <w:szCs w:val="32"/>
        </w:rPr>
        <w:t>dankwoord</w:t>
      </w:r>
      <w:r w:rsidR="00440775">
        <w:rPr>
          <w:rFonts w:ascii="Calibri" w:hAnsi="Calibri" w:cs="Calibri"/>
          <w:sz w:val="32"/>
          <w:szCs w:val="32"/>
        </w:rPr>
        <w:t xml:space="preserve"> allereerst aan de Almachtige maar ook</w:t>
      </w:r>
      <w:r w:rsidR="00DB476B">
        <w:rPr>
          <w:rFonts w:ascii="Calibri" w:hAnsi="Calibri" w:cs="Calibri"/>
          <w:sz w:val="32"/>
          <w:szCs w:val="32"/>
        </w:rPr>
        <w:t xml:space="preserve"> aan </w:t>
      </w:r>
      <w:r w:rsidR="0078770B">
        <w:rPr>
          <w:rFonts w:ascii="Calibri" w:hAnsi="Calibri" w:cs="Calibri"/>
          <w:sz w:val="32"/>
          <w:szCs w:val="32"/>
        </w:rPr>
        <w:t>u allen voor Uw inzet</w:t>
      </w:r>
      <w:r>
        <w:rPr>
          <w:rFonts w:ascii="Calibri" w:hAnsi="Calibri" w:cs="Calibri"/>
          <w:sz w:val="32"/>
          <w:szCs w:val="32"/>
        </w:rPr>
        <w:t>, samenwerking en ondersteuning het afgelopen zittingsjaar 202</w:t>
      </w:r>
      <w:r w:rsidR="00C655EE">
        <w:rPr>
          <w:rFonts w:ascii="Calibri" w:hAnsi="Calibri" w:cs="Calibri"/>
          <w:sz w:val="32"/>
          <w:szCs w:val="32"/>
        </w:rPr>
        <w:t>2</w:t>
      </w:r>
      <w:r>
        <w:rPr>
          <w:rFonts w:ascii="Calibri" w:hAnsi="Calibri" w:cs="Calibri"/>
          <w:sz w:val="32"/>
          <w:szCs w:val="32"/>
        </w:rPr>
        <w:t>; immers het was voor ons allen een vrij enerverend jaar om de rechtspraak gaande te houden.</w:t>
      </w:r>
    </w:p>
    <w:p w14:paraId="5DB8AB02" w14:textId="5B5BBCB9" w:rsidR="00AE768C" w:rsidRDefault="003942E6" w:rsidP="00504CD8">
      <w:pPr>
        <w:jc w:val="both"/>
        <w:rPr>
          <w:rFonts w:ascii="Calibri" w:hAnsi="Calibri" w:cs="Calibri"/>
          <w:sz w:val="32"/>
          <w:szCs w:val="32"/>
        </w:rPr>
      </w:pPr>
      <w:r>
        <w:rPr>
          <w:rFonts w:ascii="Calibri" w:hAnsi="Calibri" w:cs="Calibri"/>
          <w:sz w:val="32"/>
          <w:szCs w:val="32"/>
        </w:rPr>
        <w:t>Het is financieel budgettair een heel moeilijk jaar geweest voor de bedrijfsvoering van het hof, dit</w:t>
      </w:r>
      <w:r w:rsidR="00951C37">
        <w:rPr>
          <w:rFonts w:ascii="Calibri" w:hAnsi="Calibri" w:cs="Calibri"/>
          <w:sz w:val="32"/>
          <w:szCs w:val="32"/>
        </w:rPr>
        <w:t xml:space="preserve">, enerzijds vanwege </w:t>
      </w:r>
      <w:r w:rsidR="00491B83">
        <w:rPr>
          <w:rFonts w:ascii="Calibri" w:hAnsi="Calibri" w:cs="Calibri"/>
          <w:sz w:val="32"/>
          <w:szCs w:val="32"/>
        </w:rPr>
        <w:t xml:space="preserve">de invloeden van </w:t>
      </w:r>
      <w:r w:rsidR="00951C37">
        <w:rPr>
          <w:rFonts w:ascii="Calibri" w:hAnsi="Calibri" w:cs="Calibri"/>
          <w:sz w:val="32"/>
          <w:szCs w:val="32"/>
        </w:rPr>
        <w:t>het IMF-traject en anderzijds vanwege</w:t>
      </w:r>
      <w:r>
        <w:rPr>
          <w:rFonts w:ascii="Calibri" w:hAnsi="Calibri" w:cs="Calibri"/>
          <w:sz w:val="32"/>
          <w:szCs w:val="32"/>
        </w:rPr>
        <w:t xml:space="preserve"> de omstandigheid</w:t>
      </w:r>
      <w:r w:rsidR="00456D01">
        <w:rPr>
          <w:rFonts w:ascii="Calibri" w:hAnsi="Calibri" w:cs="Calibri"/>
          <w:sz w:val="32"/>
          <w:szCs w:val="32"/>
        </w:rPr>
        <w:t xml:space="preserve"> dat de begroting over het dienstjaar 2022 veel te laat is goedgekeurd en pas </w:t>
      </w:r>
      <w:r w:rsidR="00723ACE">
        <w:rPr>
          <w:rFonts w:ascii="Calibri" w:hAnsi="Calibri" w:cs="Calibri"/>
          <w:sz w:val="32"/>
          <w:szCs w:val="32"/>
        </w:rPr>
        <w:t xml:space="preserve">onlangs </w:t>
      </w:r>
      <w:r w:rsidR="00456D01">
        <w:rPr>
          <w:rFonts w:ascii="Calibri" w:hAnsi="Calibri" w:cs="Calibri"/>
          <w:sz w:val="32"/>
          <w:szCs w:val="32"/>
        </w:rPr>
        <w:t>in</w:t>
      </w:r>
      <w:r w:rsidR="00CE4CF5">
        <w:rPr>
          <w:rFonts w:ascii="Calibri" w:hAnsi="Calibri" w:cs="Calibri"/>
          <w:sz w:val="32"/>
          <w:szCs w:val="32"/>
        </w:rPr>
        <w:t xml:space="preserve"> </w:t>
      </w:r>
      <w:r w:rsidR="00456D01">
        <w:rPr>
          <w:rFonts w:ascii="Calibri" w:hAnsi="Calibri" w:cs="Calibri"/>
          <w:sz w:val="32"/>
          <w:szCs w:val="32"/>
        </w:rPr>
        <w:t>werking is getreden</w:t>
      </w:r>
      <w:r w:rsidR="00B75DD4">
        <w:rPr>
          <w:rFonts w:ascii="Calibri" w:hAnsi="Calibri" w:cs="Calibri"/>
          <w:sz w:val="32"/>
          <w:szCs w:val="32"/>
        </w:rPr>
        <w:t xml:space="preserve">, bijgevolg is de resolutie financiële verzelfstandiging van de Rechterlijke Macht </w:t>
      </w:r>
      <w:r w:rsidR="00F31935">
        <w:rPr>
          <w:rFonts w:ascii="Calibri" w:hAnsi="Calibri" w:cs="Calibri"/>
          <w:sz w:val="32"/>
          <w:szCs w:val="32"/>
        </w:rPr>
        <w:t>vrij laat</w:t>
      </w:r>
      <w:r w:rsidR="00B75DD4">
        <w:rPr>
          <w:rFonts w:ascii="Calibri" w:hAnsi="Calibri" w:cs="Calibri"/>
          <w:sz w:val="32"/>
          <w:szCs w:val="32"/>
        </w:rPr>
        <w:t xml:space="preserve"> in werking getreden</w:t>
      </w:r>
      <w:r w:rsidR="00456D01">
        <w:rPr>
          <w:rFonts w:ascii="Calibri" w:hAnsi="Calibri" w:cs="Calibri"/>
          <w:sz w:val="32"/>
          <w:szCs w:val="32"/>
        </w:rPr>
        <w:t>.</w:t>
      </w:r>
      <w:r>
        <w:rPr>
          <w:rFonts w:ascii="Calibri" w:hAnsi="Calibri" w:cs="Calibri"/>
          <w:sz w:val="32"/>
          <w:szCs w:val="32"/>
        </w:rPr>
        <w:t xml:space="preserve"> </w:t>
      </w:r>
      <w:r w:rsidR="00456D01">
        <w:rPr>
          <w:rFonts w:ascii="Calibri" w:hAnsi="Calibri" w:cs="Calibri"/>
          <w:sz w:val="32"/>
          <w:szCs w:val="32"/>
        </w:rPr>
        <w:t>H</w:t>
      </w:r>
      <w:r>
        <w:rPr>
          <w:rFonts w:ascii="Calibri" w:hAnsi="Calibri" w:cs="Calibri"/>
          <w:sz w:val="32"/>
          <w:szCs w:val="32"/>
        </w:rPr>
        <w:t>et hof</w:t>
      </w:r>
      <w:r w:rsidR="00456D01">
        <w:rPr>
          <w:rFonts w:ascii="Calibri" w:hAnsi="Calibri" w:cs="Calibri"/>
          <w:sz w:val="32"/>
          <w:szCs w:val="32"/>
        </w:rPr>
        <w:t xml:space="preserve"> kreeg daardoor</w:t>
      </w:r>
      <w:r>
        <w:rPr>
          <w:rFonts w:ascii="Calibri" w:hAnsi="Calibri" w:cs="Calibri"/>
          <w:sz w:val="32"/>
          <w:szCs w:val="32"/>
        </w:rPr>
        <w:t xml:space="preserve"> bij mondjesmaat middelen toegewezen</w:t>
      </w:r>
      <w:r w:rsidR="00456D01">
        <w:rPr>
          <w:rFonts w:ascii="Calibri" w:hAnsi="Calibri" w:cs="Calibri"/>
          <w:sz w:val="32"/>
          <w:szCs w:val="32"/>
        </w:rPr>
        <w:t xml:space="preserve"> </w:t>
      </w:r>
      <w:r>
        <w:rPr>
          <w:rFonts w:ascii="Calibri" w:hAnsi="Calibri" w:cs="Calibri"/>
          <w:sz w:val="32"/>
          <w:szCs w:val="32"/>
        </w:rPr>
        <w:t>voor de bedrijfsvoerin</w:t>
      </w:r>
      <w:r w:rsidR="00456D01">
        <w:rPr>
          <w:rFonts w:ascii="Calibri" w:hAnsi="Calibri" w:cs="Calibri"/>
          <w:sz w:val="32"/>
          <w:szCs w:val="32"/>
        </w:rPr>
        <w:t>g</w:t>
      </w:r>
      <w:r w:rsidR="00B75DD4">
        <w:rPr>
          <w:rFonts w:ascii="Calibri" w:hAnsi="Calibri" w:cs="Calibri"/>
          <w:sz w:val="32"/>
          <w:szCs w:val="32"/>
        </w:rPr>
        <w:t xml:space="preserve"> </w:t>
      </w:r>
      <w:r w:rsidR="00381A7E">
        <w:rPr>
          <w:rFonts w:ascii="Calibri" w:hAnsi="Calibri" w:cs="Calibri"/>
          <w:sz w:val="32"/>
          <w:szCs w:val="32"/>
        </w:rPr>
        <w:t xml:space="preserve">voor een totaalbedrag tot heden van </w:t>
      </w:r>
      <w:r w:rsidR="008F2959">
        <w:rPr>
          <w:rFonts w:ascii="Calibri" w:hAnsi="Calibri" w:cs="Calibri"/>
          <w:sz w:val="32"/>
          <w:szCs w:val="32"/>
        </w:rPr>
        <w:t>SRD</w:t>
      </w:r>
      <w:r w:rsidR="00381A7E">
        <w:rPr>
          <w:rFonts w:ascii="Calibri" w:hAnsi="Calibri" w:cs="Calibri"/>
          <w:sz w:val="32"/>
          <w:szCs w:val="32"/>
        </w:rPr>
        <w:t xml:space="preserve"> 1.000.000,</w:t>
      </w:r>
      <w:r w:rsidR="00456D01">
        <w:rPr>
          <w:rFonts w:ascii="Calibri" w:hAnsi="Calibri" w:cs="Calibri"/>
          <w:sz w:val="32"/>
          <w:szCs w:val="32"/>
        </w:rPr>
        <w:t xml:space="preserve"> terwijl er voor de programma’s nog geen middelen beschikbaar </w:t>
      </w:r>
      <w:r w:rsidR="00B75DD4">
        <w:rPr>
          <w:rFonts w:ascii="Calibri" w:hAnsi="Calibri" w:cs="Calibri"/>
          <w:sz w:val="32"/>
          <w:szCs w:val="32"/>
        </w:rPr>
        <w:t>k</w:t>
      </w:r>
      <w:r w:rsidR="0067422D">
        <w:rPr>
          <w:rFonts w:ascii="Calibri" w:hAnsi="Calibri" w:cs="Calibri"/>
          <w:sz w:val="32"/>
          <w:szCs w:val="32"/>
        </w:rPr>
        <w:t>unnen</w:t>
      </w:r>
      <w:r w:rsidR="00B75DD4">
        <w:rPr>
          <w:rFonts w:ascii="Calibri" w:hAnsi="Calibri" w:cs="Calibri"/>
          <w:sz w:val="32"/>
          <w:szCs w:val="32"/>
        </w:rPr>
        <w:t xml:space="preserve"> worden </w:t>
      </w:r>
      <w:r w:rsidR="00456D01">
        <w:rPr>
          <w:rFonts w:ascii="Calibri" w:hAnsi="Calibri" w:cs="Calibri"/>
          <w:sz w:val="32"/>
          <w:szCs w:val="32"/>
        </w:rPr>
        <w:t>gesteld.</w:t>
      </w:r>
      <w:r w:rsidR="00723ACE">
        <w:rPr>
          <w:rFonts w:ascii="Calibri" w:hAnsi="Calibri" w:cs="Calibri"/>
          <w:sz w:val="32"/>
          <w:szCs w:val="32"/>
        </w:rPr>
        <w:t xml:space="preserve"> </w:t>
      </w:r>
      <w:r w:rsidR="00F807BE">
        <w:rPr>
          <w:rFonts w:ascii="Calibri" w:hAnsi="Calibri" w:cs="Calibri"/>
          <w:sz w:val="32"/>
          <w:szCs w:val="32"/>
        </w:rPr>
        <w:t>Het hof</w:t>
      </w:r>
      <w:r w:rsidR="00723ACE">
        <w:rPr>
          <w:rFonts w:ascii="Calibri" w:hAnsi="Calibri" w:cs="Calibri"/>
          <w:sz w:val="32"/>
          <w:szCs w:val="32"/>
        </w:rPr>
        <w:t xml:space="preserve"> reken</w:t>
      </w:r>
      <w:r w:rsidR="00F807BE">
        <w:rPr>
          <w:rFonts w:ascii="Calibri" w:hAnsi="Calibri" w:cs="Calibri"/>
          <w:sz w:val="32"/>
          <w:szCs w:val="32"/>
        </w:rPr>
        <w:t>t</w:t>
      </w:r>
      <w:r w:rsidR="00723ACE">
        <w:rPr>
          <w:rFonts w:ascii="Calibri" w:hAnsi="Calibri" w:cs="Calibri"/>
          <w:sz w:val="32"/>
          <w:szCs w:val="32"/>
        </w:rPr>
        <w:t xml:space="preserve"> op deze middelen in het laatste kwartaal van 2022!</w:t>
      </w:r>
      <w:r w:rsidR="00642496">
        <w:rPr>
          <w:rFonts w:ascii="Calibri" w:hAnsi="Calibri" w:cs="Calibri"/>
          <w:sz w:val="32"/>
          <w:szCs w:val="32"/>
        </w:rPr>
        <w:t xml:space="preserve"> </w:t>
      </w:r>
    </w:p>
    <w:p w14:paraId="10855D2C" w14:textId="6963F705" w:rsidR="00642496" w:rsidRDefault="004E4FBE" w:rsidP="00504CD8">
      <w:pPr>
        <w:jc w:val="both"/>
        <w:rPr>
          <w:rFonts w:ascii="Calibri" w:hAnsi="Calibri" w:cs="Calibri"/>
          <w:sz w:val="32"/>
          <w:szCs w:val="32"/>
        </w:rPr>
      </w:pPr>
      <w:r>
        <w:rPr>
          <w:rFonts w:ascii="Calibri" w:hAnsi="Calibri" w:cs="Calibri"/>
          <w:sz w:val="32"/>
          <w:szCs w:val="32"/>
        </w:rPr>
        <w:t>Ik kan u meegeven dat o</w:t>
      </w:r>
      <w:r w:rsidR="00642496">
        <w:rPr>
          <w:rFonts w:ascii="Calibri" w:hAnsi="Calibri" w:cs="Calibri"/>
          <w:sz w:val="32"/>
          <w:szCs w:val="32"/>
        </w:rPr>
        <w:t xml:space="preserve">ok de </w:t>
      </w:r>
      <w:r w:rsidR="00AE768C">
        <w:rPr>
          <w:rFonts w:ascii="Calibri" w:hAnsi="Calibri" w:cs="Calibri"/>
          <w:sz w:val="32"/>
          <w:szCs w:val="32"/>
        </w:rPr>
        <w:t>mede</w:t>
      </w:r>
      <w:r w:rsidR="00642496">
        <w:rPr>
          <w:rFonts w:ascii="Calibri" w:hAnsi="Calibri" w:cs="Calibri"/>
          <w:sz w:val="32"/>
          <w:szCs w:val="32"/>
        </w:rPr>
        <w:t>werkers binnen de rechtspraak het te verduren</w:t>
      </w:r>
      <w:r>
        <w:rPr>
          <w:rFonts w:ascii="Calibri" w:hAnsi="Calibri" w:cs="Calibri"/>
          <w:sz w:val="32"/>
          <w:szCs w:val="32"/>
        </w:rPr>
        <w:t xml:space="preserve"> hebben</w:t>
      </w:r>
      <w:r w:rsidR="00642496">
        <w:rPr>
          <w:rFonts w:ascii="Calibri" w:hAnsi="Calibri" w:cs="Calibri"/>
          <w:sz w:val="32"/>
          <w:szCs w:val="32"/>
        </w:rPr>
        <w:t xml:space="preserve"> gehad met de inflatie en de uitvoering van het IMF-traject. </w:t>
      </w:r>
    </w:p>
    <w:p w14:paraId="6754149C" w14:textId="622E285F" w:rsidR="00135937" w:rsidRDefault="00951C37" w:rsidP="00504CD8">
      <w:pPr>
        <w:jc w:val="both"/>
        <w:rPr>
          <w:rFonts w:ascii="Calibri" w:hAnsi="Calibri" w:cs="Calibri"/>
          <w:sz w:val="32"/>
          <w:szCs w:val="32"/>
        </w:rPr>
      </w:pPr>
      <w:r>
        <w:rPr>
          <w:rFonts w:ascii="Calibri" w:hAnsi="Calibri" w:cs="Calibri"/>
          <w:sz w:val="32"/>
          <w:szCs w:val="32"/>
        </w:rPr>
        <w:t>W</w:t>
      </w:r>
      <w:r w:rsidR="00642496">
        <w:rPr>
          <w:rFonts w:ascii="Calibri" w:hAnsi="Calibri" w:cs="Calibri"/>
          <w:sz w:val="32"/>
          <w:szCs w:val="32"/>
        </w:rPr>
        <w:t xml:space="preserve">ij hebben geduld opgebracht en </w:t>
      </w:r>
      <w:r w:rsidR="008F2959">
        <w:rPr>
          <w:rFonts w:ascii="Calibri" w:hAnsi="Calibri" w:cs="Calibri"/>
          <w:sz w:val="32"/>
          <w:szCs w:val="32"/>
        </w:rPr>
        <w:t>crisismanagement</w:t>
      </w:r>
      <w:r w:rsidR="00642496">
        <w:rPr>
          <w:rFonts w:ascii="Calibri" w:hAnsi="Calibri" w:cs="Calibri"/>
          <w:sz w:val="32"/>
          <w:szCs w:val="32"/>
        </w:rPr>
        <w:t xml:space="preserve"> toe</w:t>
      </w:r>
      <w:r w:rsidR="00135937">
        <w:rPr>
          <w:rFonts w:ascii="Calibri" w:hAnsi="Calibri" w:cs="Calibri"/>
          <w:sz w:val="32"/>
          <w:szCs w:val="32"/>
        </w:rPr>
        <w:t>ge</w:t>
      </w:r>
      <w:r w:rsidR="00642496">
        <w:rPr>
          <w:rFonts w:ascii="Calibri" w:hAnsi="Calibri" w:cs="Calibri"/>
          <w:sz w:val="32"/>
          <w:szCs w:val="32"/>
        </w:rPr>
        <w:t>pas</w:t>
      </w:r>
      <w:r w:rsidR="00135937">
        <w:rPr>
          <w:rFonts w:ascii="Calibri" w:hAnsi="Calibri" w:cs="Calibri"/>
          <w:sz w:val="32"/>
          <w:szCs w:val="32"/>
        </w:rPr>
        <w:t>t</w:t>
      </w:r>
      <w:r>
        <w:rPr>
          <w:rFonts w:ascii="Calibri" w:hAnsi="Calibri" w:cs="Calibri"/>
          <w:sz w:val="32"/>
          <w:szCs w:val="32"/>
        </w:rPr>
        <w:t>,</w:t>
      </w:r>
      <w:r w:rsidR="004E4FBE">
        <w:rPr>
          <w:rFonts w:ascii="Calibri" w:hAnsi="Calibri" w:cs="Calibri"/>
          <w:sz w:val="32"/>
          <w:szCs w:val="32"/>
        </w:rPr>
        <w:t xml:space="preserve"> zowel in ons </w:t>
      </w:r>
      <w:r w:rsidR="008F2959">
        <w:rPr>
          <w:rFonts w:ascii="Calibri" w:hAnsi="Calibri" w:cs="Calibri"/>
          <w:sz w:val="32"/>
          <w:szCs w:val="32"/>
        </w:rPr>
        <w:t>privéleven</w:t>
      </w:r>
      <w:r w:rsidR="004E4FBE">
        <w:rPr>
          <w:rFonts w:ascii="Calibri" w:hAnsi="Calibri" w:cs="Calibri"/>
          <w:sz w:val="32"/>
          <w:szCs w:val="32"/>
        </w:rPr>
        <w:t xml:space="preserve"> alsook binnen de rechtspraak,</w:t>
      </w:r>
      <w:r>
        <w:rPr>
          <w:rFonts w:ascii="Calibri" w:hAnsi="Calibri" w:cs="Calibri"/>
          <w:sz w:val="32"/>
          <w:szCs w:val="32"/>
        </w:rPr>
        <w:t xml:space="preserve"> doch kijken met lede ogen toe hoe goede krachten </w:t>
      </w:r>
      <w:r w:rsidR="00723ACE">
        <w:rPr>
          <w:rFonts w:ascii="Calibri" w:hAnsi="Calibri" w:cs="Calibri"/>
          <w:sz w:val="32"/>
          <w:szCs w:val="32"/>
        </w:rPr>
        <w:t xml:space="preserve">van </w:t>
      </w:r>
      <w:r>
        <w:rPr>
          <w:rFonts w:ascii="Calibri" w:hAnsi="Calibri" w:cs="Calibri"/>
          <w:sz w:val="32"/>
          <w:szCs w:val="32"/>
        </w:rPr>
        <w:t xml:space="preserve">de rechterlijke organisatie </w:t>
      </w:r>
      <w:r>
        <w:rPr>
          <w:rFonts w:ascii="Calibri" w:hAnsi="Calibri" w:cs="Calibri"/>
          <w:sz w:val="32"/>
          <w:szCs w:val="32"/>
        </w:rPr>
        <w:lastRenderedPageBreak/>
        <w:t>wegtrekken</w:t>
      </w:r>
      <w:r w:rsidR="00135937">
        <w:rPr>
          <w:rFonts w:ascii="Calibri" w:hAnsi="Calibri" w:cs="Calibri"/>
          <w:sz w:val="32"/>
          <w:szCs w:val="32"/>
        </w:rPr>
        <w:t xml:space="preserve">. Door het wegblijven van minimale </w:t>
      </w:r>
      <w:r w:rsidR="00F31935">
        <w:rPr>
          <w:rFonts w:ascii="Calibri" w:hAnsi="Calibri" w:cs="Calibri"/>
          <w:sz w:val="32"/>
          <w:szCs w:val="32"/>
        </w:rPr>
        <w:t xml:space="preserve">rechtspositionele </w:t>
      </w:r>
      <w:r w:rsidR="00491B83">
        <w:rPr>
          <w:rFonts w:ascii="Calibri" w:hAnsi="Calibri" w:cs="Calibri"/>
          <w:sz w:val="32"/>
          <w:szCs w:val="32"/>
        </w:rPr>
        <w:t>verbeteringen</w:t>
      </w:r>
      <w:r w:rsidR="00135937">
        <w:rPr>
          <w:rFonts w:ascii="Calibri" w:hAnsi="Calibri" w:cs="Calibri"/>
          <w:sz w:val="32"/>
          <w:szCs w:val="32"/>
        </w:rPr>
        <w:t xml:space="preserve"> </w:t>
      </w:r>
      <w:r>
        <w:rPr>
          <w:rFonts w:ascii="Calibri" w:hAnsi="Calibri" w:cs="Calibri"/>
          <w:sz w:val="32"/>
          <w:szCs w:val="32"/>
        </w:rPr>
        <w:t xml:space="preserve">teneinde </w:t>
      </w:r>
      <w:r w:rsidR="00135937">
        <w:rPr>
          <w:rFonts w:ascii="Calibri" w:hAnsi="Calibri" w:cs="Calibri"/>
          <w:sz w:val="32"/>
          <w:szCs w:val="32"/>
        </w:rPr>
        <w:t>het hoofd boven water te</w:t>
      </w:r>
      <w:r w:rsidR="004E4FBE">
        <w:rPr>
          <w:rFonts w:ascii="Calibri" w:hAnsi="Calibri" w:cs="Calibri"/>
          <w:sz w:val="32"/>
          <w:szCs w:val="32"/>
        </w:rPr>
        <w:t xml:space="preserve"> kunnen</w:t>
      </w:r>
      <w:r w:rsidR="00135937">
        <w:rPr>
          <w:rFonts w:ascii="Calibri" w:hAnsi="Calibri" w:cs="Calibri"/>
          <w:sz w:val="32"/>
          <w:szCs w:val="32"/>
        </w:rPr>
        <w:t xml:space="preserve"> houden</w:t>
      </w:r>
      <w:r w:rsidR="00AE768C">
        <w:rPr>
          <w:rFonts w:ascii="Calibri" w:hAnsi="Calibri" w:cs="Calibri"/>
          <w:sz w:val="32"/>
          <w:szCs w:val="32"/>
        </w:rPr>
        <w:t>,</w:t>
      </w:r>
      <w:r w:rsidR="00135937">
        <w:rPr>
          <w:rFonts w:ascii="Calibri" w:hAnsi="Calibri" w:cs="Calibri"/>
          <w:sz w:val="32"/>
          <w:szCs w:val="32"/>
        </w:rPr>
        <w:t xml:space="preserve"> zijn enkele goede medewerkers van de rechterlijke organisatie hun heil elders gaan zoeken. Wij betreuren </w:t>
      </w:r>
      <w:r w:rsidR="008A2DD3">
        <w:rPr>
          <w:rFonts w:ascii="Calibri" w:hAnsi="Calibri" w:cs="Calibri"/>
          <w:sz w:val="32"/>
          <w:szCs w:val="32"/>
        </w:rPr>
        <w:t>zulks</w:t>
      </w:r>
      <w:r w:rsidR="00135937">
        <w:rPr>
          <w:rFonts w:ascii="Calibri" w:hAnsi="Calibri" w:cs="Calibri"/>
          <w:sz w:val="32"/>
          <w:szCs w:val="32"/>
        </w:rPr>
        <w:t xml:space="preserve"> enerzijds doch hebben begrip voor carrièresprong en lotsverbetering.</w:t>
      </w:r>
      <w:r w:rsidR="003B5850">
        <w:rPr>
          <w:rFonts w:ascii="Calibri" w:hAnsi="Calibri" w:cs="Calibri"/>
          <w:sz w:val="32"/>
          <w:szCs w:val="32"/>
        </w:rPr>
        <w:t xml:space="preserve"> Aantrekken van nieuw personeel blijft vanwege de bureaucratische perikelen een uitdaging</w:t>
      </w:r>
      <w:r w:rsidR="003438B6">
        <w:rPr>
          <w:rFonts w:ascii="Calibri" w:hAnsi="Calibri" w:cs="Calibri"/>
          <w:sz w:val="32"/>
          <w:szCs w:val="32"/>
        </w:rPr>
        <w:t>,</w:t>
      </w:r>
      <w:r w:rsidR="003B5850">
        <w:rPr>
          <w:rFonts w:ascii="Calibri" w:hAnsi="Calibri" w:cs="Calibri"/>
          <w:sz w:val="32"/>
          <w:szCs w:val="32"/>
        </w:rPr>
        <w:t xml:space="preserve"> enerzijds omdat er zoveel schakels binnen de overheidsadministratie doorlopen moeten worden en anderzijds</w:t>
      </w:r>
      <w:r w:rsidR="008F2959">
        <w:rPr>
          <w:rFonts w:ascii="Calibri" w:hAnsi="Calibri" w:cs="Calibri"/>
          <w:sz w:val="32"/>
          <w:szCs w:val="32"/>
        </w:rPr>
        <w:t xml:space="preserve"> omdat</w:t>
      </w:r>
      <w:r w:rsidR="003B5850">
        <w:rPr>
          <w:rFonts w:ascii="Calibri" w:hAnsi="Calibri" w:cs="Calibri"/>
          <w:sz w:val="32"/>
          <w:szCs w:val="32"/>
        </w:rPr>
        <w:t xml:space="preserve"> goede krachten liever in de particuliere sector hun krachten geven, waar de voorzieningen beter zijn.</w:t>
      </w:r>
    </w:p>
    <w:p w14:paraId="1FA78448" w14:textId="77777777" w:rsidR="00B92B97" w:rsidRDefault="00B92B97" w:rsidP="00504CD8">
      <w:pPr>
        <w:jc w:val="both"/>
        <w:rPr>
          <w:rFonts w:ascii="Calibri" w:hAnsi="Calibri" w:cs="Calibri"/>
          <w:sz w:val="32"/>
          <w:szCs w:val="32"/>
        </w:rPr>
      </w:pPr>
      <w:r>
        <w:rPr>
          <w:rFonts w:ascii="Calibri" w:hAnsi="Calibri" w:cs="Calibri"/>
          <w:sz w:val="32"/>
          <w:szCs w:val="32"/>
        </w:rPr>
        <w:t>Ik doe hierbij andermaal een beroep op de regering om de</w:t>
      </w:r>
      <w:r w:rsidR="00AE768C">
        <w:rPr>
          <w:rFonts w:ascii="Calibri" w:hAnsi="Calibri" w:cs="Calibri"/>
          <w:sz w:val="32"/>
          <w:szCs w:val="32"/>
        </w:rPr>
        <w:t xml:space="preserve"> in september 2021</w:t>
      </w:r>
      <w:r>
        <w:rPr>
          <w:rFonts w:ascii="Calibri" w:hAnsi="Calibri" w:cs="Calibri"/>
          <w:sz w:val="32"/>
          <w:szCs w:val="32"/>
        </w:rPr>
        <w:t xml:space="preserve"> gevraagde verhogingen van de toelagen voor de griffiers en het griffiepersoneel </w:t>
      </w:r>
      <w:r w:rsidR="002151B4">
        <w:rPr>
          <w:rFonts w:ascii="Calibri" w:hAnsi="Calibri" w:cs="Calibri"/>
          <w:sz w:val="32"/>
          <w:szCs w:val="32"/>
        </w:rPr>
        <w:t>op weg naar de personele verzelfstandiging van de rechtspraak</w:t>
      </w:r>
      <w:r w:rsidR="004E4FBE">
        <w:rPr>
          <w:rFonts w:ascii="Calibri" w:hAnsi="Calibri" w:cs="Calibri"/>
          <w:sz w:val="32"/>
          <w:szCs w:val="32"/>
        </w:rPr>
        <w:t>,</w:t>
      </w:r>
      <w:r w:rsidR="002151B4">
        <w:rPr>
          <w:rFonts w:ascii="Calibri" w:hAnsi="Calibri" w:cs="Calibri"/>
          <w:sz w:val="32"/>
          <w:szCs w:val="32"/>
        </w:rPr>
        <w:t xml:space="preserve"> </w:t>
      </w:r>
      <w:r w:rsidR="00F31935">
        <w:rPr>
          <w:rFonts w:ascii="Calibri" w:hAnsi="Calibri" w:cs="Calibri"/>
          <w:sz w:val="32"/>
          <w:szCs w:val="32"/>
        </w:rPr>
        <w:t>zo spoedig als mogelijk</w:t>
      </w:r>
      <w:r>
        <w:rPr>
          <w:rFonts w:ascii="Calibri" w:hAnsi="Calibri" w:cs="Calibri"/>
          <w:sz w:val="32"/>
          <w:szCs w:val="32"/>
        </w:rPr>
        <w:t xml:space="preserve"> goed te keuren zodat de </w:t>
      </w:r>
      <w:r w:rsidR="00536030">
        <w:rPr>
          <w:rFonts w:ascii="Calibri" w:hAnsi="Calibri" w:cs="Calibri"/>
          <w:sz w:val="32"/>
          <w:szCs w:val="32"/>
        </w:rPr>
        <w:t>mede</w:t>
      </w:r>
      <w:r>
        <w:rPr>
          <w:rFonts w:ascii="Calibri" w:hAnsi="Calibri" w:cs="Calibri"/>
          <w:sz w:val="32"/>
          <w:szCs w:val="32"/>
        </w:rPr>
        <w:t>werkers</w:t>
      </w:r>
      <w:r w:rsidR="00536030">
        <w:rPr>
          <w:rFonts w:ascii="Calibri" w:hAnsi="Calibri" w:cs="Calibri"/>
          <w:sz w:val="32"/>
          <w:szCs w:val="32"/>
        </w:rPr>
        <w:t xml:space="preserve"> van de rechterlijke organisatie</w:t>
      </w:r>
      <w:r>
        <w:rPr>
          <w:rFonts w:ascii="Calibri" w:hAnsi="Calibri" w:cs="Calibri"/>
          <w:sz w:val="32"/>
          <w:szCs w:val="32"/>
        </w:rPr>
        <w:t xml:space="preserve"> wat beter gemotiveerd </w:t>
      </w:r>
      <w:r w:rsidR="00AE768C">
        <w:rPr>
          <w:rFonts w:ascii="Calibri" w:hAnsi="Calibri" w:cs="Calibri"/>
          <w:sz w:val="32"/>
          <w:szCs w:val="32"/>
        </w:rPr>
        <w:t>de schouders onder het werk kunnen zetten</w:t>
      </w:r>
      <w:r w:rsidR="003B5850">
        <w:rPr>
          <w:rFonts w:ascii="Calibri" w:hAnsi="Calibri" w:cs="Calibri"/>
          <w:sz w:val="32"/>
          <w:szCs w:val="32"/>
        </w:rPr>
        <w:t xml:space="preserve"> en wij nieuwe gekwalificeerde krachten kunnen binnenhalen.</w:t>
      </w:r>
    </w:p>
    <w:p w14:paraId="788A8F4D" w14:textId="77777777" w:rsidR="0038304E" w:rsidRDefault="000C7D34" w:rsidP="00504CD8">
      <w:pPr>
        <w:jc w:val="both"/>
        <w:rPr>
          <w:rFonts w:ascii="Calibri" w:hAnsi="Calibri" w:cs="Calibri"/>
          <w:sz w:val="32"/>
          <w:szCs w:val="32"/>
        </w:rPr>
      </w:pPr>
      <w:r>
        <w:rPr>
          <w:rFonts w:ascii="Calibri" w:hAnsi="Calibri" w:cs="Calibri"/>
          <w:sz w:val="32"/>
          <w:szCs w:val="32"/>
        </w:rPr>
        <w:t>De situatie van economisch laag conjunctuur op dit moment</w:t>
      </w:r>
      <w:r w:rsidR="008A19EC">
        <w:rPr>
          <w:rFonts w:ascii="Calibri" w:hAnsi="Calibri" w:cs="Calibri"/>
          <w:sz w:val="32"/>
          <w:szCs w:val="32"/>
        </w:rPr>
        <w:t xml:space="preserve"> heeft de druk in de civiele sector verhoogd omdat de procederende partijen</w:t>
      </w:r>
      <w:r w:rsidR="00536030">
        <w:rPr>
          <w:rFonts w:ascii="Calibri" w:hAnsi="Calibri" w:cs="Calibri"/>
          <w:sz w:val="32"/>
          <w:szCs w:val="32"/>
        </w:rPr>
        <w:t xml:space="preserve"> in handelszaken snel willen beschikken over een executoriale titel</w:t>
      </w:r>
      <w:r w:rsidR="004E4FBE">
        <w:rPr>
          <w:rFonts w:ascii="Calibri" w:hAnsi="Calibri" w:cs="Calibri"/>
          <w:sz w:val="32"/>
          <w:szCs w:val="32"/>
        </w:rPr>
        <w:t>, dus hun vonnis</w:t>
      </w:r>
      <w:r w:rsidR="00536030">
        <w:rPr>
          <w:rFonts w:ascii="Calibri" w:hAnsi="Calibri" w:cs="Calibri"/>
          <w:sz w:val="32"/>
          <w:szCs w:val="32"/>
        </w:rPr>
        <w:t xml:space="preserve"> in eerste aanleg en in hoger beroep</w:t>
      </w:r>
      <w:r w:rsidR="00AE768C">
        <w:rPr>
          <w:rFonts w:ascii="Calibri" w:hAnsi="Calibri" w:cs="Calibri"/>
          <w:sz w:val="32"/>
          <w:szCs w:val="32"/>
        </w:rPr>
        <w:t xml:space="preserve"> teneinde hun vorderingen te kunnen verzilveren</w:t>
      </w:r>
      <w:r w:rsidR="00536030">
        <w:rPr>
          <w:rFonts w:ascii="Calibri" w:hAnsi="Calibri" w:cs="Calibri"/>
          <w:sz w:val="32"/>
          <w:szCs w:val="32"/>
        </w:rPr>
        <w:t xml:space="preserve">. </w:t>
      </w:r>
    </w:p>
    <w:p w14:paraId="76A8724F" w14:textId="7F56022F" w:rsidR="000C7D34" w:rsidRDefault="00536030" w:rsidP="00504CD8">
      <w:pPr>
        <w:jc w:val="both"/>
        <w:rPr>
          <w:rFonts w:ascii="Calibri" w:hAnsi="Calibri" w:cs="Calibri"/>
          <w:sz w:val="32"/>
          <w:szCs w:val="32"/>
        </w:rPr>
      </w:pPr>
      <w:r>
        <w:rPr>
          <w:rFonts w:ascii="Calibri" w:hAnsi="Calibri" w:cs="Calibri"/>
          <w:sz w:val="32"/>
          <w:szCs w:val="32"/>
        </w:rPr>
        <w:t>In de civiele sector hebben wij daarom</w:t>
      </w:r>
      <w:r w:rsidR="00440775">
        <w:rPr>
          <w:rFonts w:ascii="Calibri" w:hAnsi="Calibri" w:cs="Calibri"/>
          <w:sz w:val="32"/>
          <w:szCs w:val="32"/>
        </w:rPr>
        <w:t xml:space="preserve"> anticiperend,</w:t>
      </w:r>
      <w:r>
        <w:rPr>
          <w:rFonts w:ascii="Calibri" w:hAnsi="Calibri" w:cs="Calibri"/>
          <w:sz w:val="32"/>
          <w:szCs w:val="32"/>
        </w:rPr>
        <w:t xml:space="preserve"> sedert het zittingsjaar</w:t>
      </w:r>
      <w:r w:rsidR="00C655EE">
        <w:rPr>
          <w:rFonts w:ascii="Calibri" w:hAnsi="Calibri" w:cs="Calibri"/>
          <w:sz w:val="32"/>
          <w:szCs w:val="32"/>
        </w:rPr>
        <w:t xml:space="preserve"> 2021</w:t>
      </w:r>
      <w:r>
        <w:rPr>
          <w:rFonts w:ascii="Calibri" w:hAnsi="Calibri" w:cs="Calibri"/>
          <w:sz w:val="32"/>
          <w:szCs w:val="32"/>
        </w:rPr>
        <w:t xml:space="preserve"> voorzieningen getroffen voor snellere afwikkeling van kortgedingzaken en handelszaken middels de projecten wegschrijven van achterstanden in eerste aanleg en in hoger beroep en is het project comparitie na antwoord per 1 oktober 2021</w:t>
      </w:r>
      <w:r w:rsidR="008A19EC">
        <w:rPr>
          <w:rFonts w:ascii="Calibri" w:hAnsi="Calibri" w:cs="Calibri"/>
          <w:sz w:val="32"/>
          <w:szCs w:val="32"/>
        </w:rPr>
        <w:t xml:space="preserve"> </w:t>
      </w:r>
      <w:r>
        <w:rPr>
          <w:rFonts w:ascii="Calibri" w:hAnsi="Calibri" w:cs="Calibri"/>
          <w:sz w:val="32"/>
          <w:szCs w:val="32"/>
        </w:rPr>
        <w:t>van start gegaan op de handelszittingen.</w:t>
      </w:r>
      <w:r w:rsidR="00E34CC7">
        <w:rPr>
          <w:rFonts w:ascii="Calibri" w:hAnsi="Calibri" w:cs="Calibri"/>
          <w:sz w:val="32"/>
          <w:szCs w:val="32"/>
        </w:rPr>
        <w:t xml:space="preserve"> De tussentijdse resultaten van deze </w:t>
      </w:r>
      <w:r w:rsidR="00E34CC7">
        <w:rPr>
          <w:rFonts w:ascii="Calibri" w:hAnsi="Calibri" w:cs="Calibri"/>
          <w:sz w:val="32"/>
          <w:szCs w:val="32"/>
        </w:rPr>
        <w:lastRenderedPageBreak/>
        <w:t>projecten die volop in uitvoering zijn, zal ik zo aanstonds aan u presenteren.</w:t>
      </w:r>
    </w:p>
    <w:p w14:paraId="37362BEC" w14:textId="77777777" w:rsidR="0038304E" w:rsidRDefault="0038304E" w:rsidP="00504CD8">
      <w:pPr>
        <w:jc w:val="both"/>
        <w:rPr>
          <w:rFonts w:ascii="Calibri" w:hAnsi="Calibri" w:cs="Calibri"/>
          <w:sz w:val="32"/>
          <w:szCs w:val="32"/>
        </w:rPr>
      </w:pPr>
      <w:r>
        <w:rPr>
          <w:rFonts w:ascii="Calibri" w:hAnsi="Calibri" w:cs="Calibri"/>
          <w:sz w:val="32"/>
          <w:szCs w:val="32"/>
        </w:rPr>
        <w:t>Ook de strafsector kent uitdagingen vanwege de vele strafrechtelijke vooronderzoekingen die zijn ingediend bij de rechter-commissaris alsook complexe zaken bij het Kantongerecht strafzaken en in hoger beroep bij het hof.</w:t>
      </w:r>
    </w:p>
    <w:p w14:paraId="343FD3E1" w14:textId="77777777" w:rsidR="003F4F20" w:rsidRDefault="0009145F" w:rsidP="00504CD8">
      <w:pPr>
        <w:jc w:val="both"/>
        <w:rPr>
          <w:rFonts w:ascii="Calibri" w:hAnsi="Calibri" w:cs="Calibri"/>
          <w:sz w:val="32"/>
          <w:szCs w:val="32"/>
        </w:rPr>
      </w:pPr>
      <w:r>
        <w:rPr>
          <w:rFonts w:ascii="Calibri" w:hAnsi="Calibri" w:cs="Calibri"/>
          <w:sz w:val="32"/>
          <w:szCs w:val="32"/>
        </w:rPr>
        <w:t xml:space="preserve">Structurele verbeteringen en efficiëntie in de strafsector is geprojecteerd voor het nieuwe zittingsjaar </w:t>
      </w:r>
      <w:r w:rsidR="00C655EE">
        <w:rPr>
          <w:rFonts w:ascii="Calibri" w:hAnsi="Calibri" w:cs="Calibri"/>
          <w:sz w:val="32"/>
          <w:szCs w:val="32"/>
        </w:rPr>
        <w:t xml:space="preserve">2023 </w:t>
      </w:r>
      <w:r>
        <w:rPr>
          <w:rFonts w:ascii="Calibri" w:hAnsi="Calibri" w:cs="Calibri"/>
          <w:sz w:val="32"/>
          <w:szCs w:val="32"/>
        </w:rPr>
        <w:t xml:space="preserve">waarbij de rechtspraak zal beginnen met het project digitalisering en </w:t>
      </w:r>
      <w:proofErr w:type="spellStart"/>
      <w:r>
        <w:rPr>
          <w:rFonts w:ascii="Calibri" w:hAnsi="Calibri" w:cs="Calibri"/>
          <w:sz w:val="32"/>
          <w:szCs w:val="32"/>
        </w:rPr>
        <w:t>zaaksregistratie</w:t>
      </w:r>
      <w:proofErr w:type="spellEnd"/>
      <w:r>
        <w:rPr>
          <w:rFonts w:ascii="Calibri" w:hAnsi="Calibri" w:cs="Calibri"/>
          <w:sz w:val="32"/>
          <w:szCs w:val="32"/>
        </w:rPr>
        <w:t xml:space="preserve"> binnen de 3 units van de strafsector, met name rechtercommissariaat, kantongerecht strafzaken en hof strafzaken. Dit alles in samenwerking met het </w:t>
      </w:r>
      <w:r w:rsidR="00C655EE">
        <w:rPr>
          <w:rFonts w:ascii="Calibri" w:hAnsi="Calibri" w:cs="Calibri"/>
          <w:sz w:val="32"/>
          <w:szCs w:val="32"/>
        </w:rPr>
        <w:t>G</w:t>
      </w:r>
      <w:r>
        <w:rPr>
          <w:rFonts w:ascii="Calibri" w:hAnsi="Calibri" w:cs="Calibri"/>
          <w:sz w:val="32"/>
          <w:szCs w:val="32"/>
        </w:rPr>
        <w:t>emeenschappelijk hof van justitie van de Nederlandse Antillen</w:t>
      </w:r>
      <w:r w:rsidR="003438B6">
        <w:rPr>
          <w:rFonts w:ascii="Calibri" w:hAnsi="Calibri" w:cs="Calibri"/>
          <w:sz w:val="32"/>
          <w:szCs w:val="32"/>
        </w:rPr>
        <w:t xml:space="preserve"> en het Openbaar Ministerie</w:t>
      </w:r>
      <w:r>
        <w:rPr>
          <w:rFonts w:ascii="Calibri" w:hAnsi="Calibri" w:cs="Calibri"/>
          <w:sz w:val="32"/>
          <w:szCs w:val="32"/>
        </w:rPr>
        <w:t>.</w:t>
      </w:r>
      <w:r w:rsidR="003F4F20">
        <w:rPr>
          <w:rFonts w:ascii="Calibri" w:hAnsi="Calibri" w:cs="Calibri"/>
          <w:sz w:val="32"/>
          <w:szCs w:val="32"/>
        </w:rPr>
        <w:t xml:space="preserve"> In dit verband heeft de President van het Gemeenschappelijk Hof van de Nederlandse Antillen mr. Mauritsz De Kort</w:t>
      </w:r>
      <w:r w:rsidR="00E57527">
        <w:rPr>
          <w:rFonts w:ascii="Calibri" w:hAnsi="Calibri" w:cs="Calibri"/>
          <w:sz w:val="32"/>
          <w:szCs w:val="32"/>
        </w:rPr>
        <w:t xml:space="preserve"> met zijn senior-adviseur Andre Steg</w:t>
      </w:r>
      <w:r w:rsidR="003F4F20">
        <w:rPr>
          <w:rFonts w:ascii="Calibri" w:hAnsi="Calibri" w:cs="Calibri"/>
          <w:sz w:val="32"/>
          <w:szCs w:val="32"/>
        </w:rPr>
        <w:t xml:space="preserve"> onlangs een werkbezoek aan het Hof gebracht waarbij in dit verband</w:t>
      </w:r>
      <w:r w:rsidR="006C0CAC">
        <w:rPr>
          <w:rFonts w:ascii="Calibri" w:hAnsi="Calibri" w:cs="Calibri"/>
          <w:sz w:val="32"/>
          <w:szCs w:val="32"/>
        </w:rPr>
        <w:t xml:space="preserve"> </w:t>
      </w:r>
      <w:r w:rsidR="003F4F20">
        <w:rPr>
          <w:rFonts w:ascii="Calibri" w:hAnsi="Calibri" w:cs="Calibri"/>
          <w:sz w:val="32"/>
          <w:szCs w:val="32"/>
        </w:rPr>
        <w:t>de nodige afspraken zijn gemaakt.</w:t>
      </w:r>
      <w:r w:rsidR="00D54E8F">
        <w:rPr>
          <w:rFonts w:ascii="Calibri" w:hAnsi="Calibri" w:cs="Calibri"/>
          <w:sz w:val="32"/>
          <w:szCs w:val="32"/>
        </w:rPr>
        <w:t xml:space="preserve"> Ook op het gebied van opleidingen en trainingen zijn over en weer de mogelijkheden verkend</w:t>
      </w:r>
      <w:r w:rsidR="003E337E">
        <w:rPr>
          <w:rFonts w:ascii="Calibri" w:hAnsi="Calibri" w:cs="Calibri"/>
          <w:sz w:val="32"/>
          <w:szCs w:val="32"/>
        </w:rPr>
        <w:t>.</w:t>
      </w:r>
    </w:p>
    <w:p w14:paraId="0FB01BBC" w14:textId="77777777" w:rsidR="003E337E" w:rsidRDefault="003E337E" w:rsidP="00504CD8">
      <w:pPr>
        <w:jc w:val="both"/>
        <w:rPr>
          <w:rFonts w:ascii="Calibri" w:hAnsi="Calibri" w:cs="Calibri"/>
          <w:sz w:val="32"/>
          <w:szCs w:val="32"/>
        </w:rPr>
      </w:pPr>
      <w:r>
        <w:rPr>
          <w:rFonts w:ascii="Calibri" w:hAnsi="Calibri" w:cs="Calibri"/>
          <w:sz w:val="32"/>
          <w:szCs w:val="32"/>
        </w:rPr>
        <w:t xml:space="preserve">Voor wat de strafsector betreft </w:t>
      </w:r>
      <w:r w:rsidR="0009145F">
        <w:rPr>
          <w:rFonts w:ascii="Calibri" w:hAnsi="Calibri" w:cs="Calibri"/>
          <w:sz w:val="32"/>
          <w:szCs w:val="32"/>
        </w:rPr>
        <w:t xml:space="preserve">hoopt het Hof </w:t>
      </w:r>
      <w:r>
        <w:rPr>
          <w:rFonts w:ascii="Calibri" w:hAnsi="Calibri" w:cs="Calibri"/>
          <w:sz w:val="32"/>
          <w:szCs w:val="32"/>
        </w:rPr>
        <w:t xml:space="preserve">voorts </w:t>
      </w:r>
      <w:r w:rsidR="0009145F">
        <w:rPr>
          <w:rFonts w:ascii="Calibri" w:hAnsi="Calibri" w:cs="Calibri"/>
          <w:sz w:val="32"/>
          <w:szCs w:val="32"/>
        </w:rPr>
        <w:t>in de loop van het nieuwe zittingsjaar de eerste afgestudeerde schrijfjuristen</w:t>
      </w:r>
      <w:r>
        <w:rPr>
          <w:rFonts w:ascii="Calibri" w:hAnsi="Calibri" w:cs="Calibri"/>
          <w:sz w:val="32"/>
          <w:szCs w:val="32"/>
        </w:rPr>
        <w:t xml:space="preserve"> straf</w:t>
      </w:r>
      <w:r w:rsidR="0009145F">
        <w:rPr>
          <w:rFonts w:ascii="Calibri" w:hAnsi="Calibri" w:cs="Calibri"/>
          <w:sz w:val="32"/>
          <w:szCs w:val="32"/>
        </w:rPr>
        <w:t xml:space="preserve"> te verwelkomen binnen de sterkte van de rechterlijke organisatie.</w:t>
      </w:r>
      <w:r w:rsidR="00771C0A">
        <w:rPr>
          <w:rFonts w:ascii="Calibri" w:hAnsi="Calibri" w:cs="Calibri"/>
          <w:sz w:val="32"/>
          <w:szCs w:val="32"/>
        </w:rPr>
        <w:t xml:space="preserve"> </w:t>
      </w:r>
    </w:p>
    <w:p w14:paraId="7224A93A" w14:textId="77777777" w:rsidR="00340961" w:rsidRDefault="00771C0A" w:rsidP="00504CD8">
      <w:pPr>
        <w:jc w:val="both"/>
        <w:rPr>
          <w:rFonts w:ascii="Calibri" w:hAnsi="Calibri" w:cs="Calibri"/>
          <w:sz w:val="32"/>
          <w:szCs w:val="32"/>
        </w:rPr>
      </w:pPr>
      <w:r>
        <w:rPr>
          <w:rFonts w:ascii="Calibri" w:hAnsi="Calibri" w:cs="Calibri"/>
          <w:sz w:val="32"/>
          <w:szCs w:val="32"/>
        </w:rPr>
        <w:t>Dit traject en andere opleidingstrajecten zullen worden afgewikkel</w:t>
      </w:r>
      <w:r w:rsidR="00D34940">
        <w:rPr>
          <w:rFonts w:ascii="Calibri" w:hAnsi="Calibri" w:cs="Calibri"/>
          <w:sz w:val="32"/>
          <w:szCs w:val="32"/>
        </w:rPr>
        <w:t xml:space="preserve">d </w:t>
      </w:r>
      <w:r w:rsidR="003E337E">
        <w:rPr>
          <w:rFonts w:ascii="Calibri" w:hAnsi="Calibri" w:cs="Calibri"/>
          <w:sz w:val="32"/>
          <w:szCs w:val="32"/>
        </w:rPr>
        <w:t xml:space="preserve">met de lang </w:t>
      </w:r>
      <w:r w:rsidR="00E57527">
        <w:rPr>
          <w:rFonts w:ascii="Calibri" w:hAnsi="Calibri" w:cs="Calibri"/>
          <w:sz w:val="32"/>
          <w:szCs w:val="32"/>
        </w:rPr>
        <w:t>verwachte</w:t>
      </w:r>
      <w:r w:rsidR="003E337E">
        <w:rPr>
          <w:rFonts w:ascii="Calibri" w:hAnsi="Calibri" w:cs="Calibri"/>
          <w:sz w:val="32"/>
          <w:szCs w:val="32"/>
        </w:rPr>
        <w:t>, doch pas onlangs</w:t>
      </w:r>
      <w:r w:rsidR="00D34940">
        <w:rPr>
          <w:rFonts w:ascii="Calibri" w:hAnsi="Calibri" w:cs="Calibri"/>
          <w:sz w:val="32"/>
          <w:szCs w:val="32"/>
        </w:rPr>
        <w:t xml:space="preserve"> goedgekeurde EU-</w:t>
      </w:r>
      <w:proofErr w:type="spellStart"/>
      <w:r w:rsidR="003E337E">
        <w:rPr>
          <w:rFonts w:ascii="Calibri" w:hAnsi="Calibri" w:cs="Calibri"/>
          <w:sz w:val="32"/>
          <w:szCs w:val="32"/>
        </w:rPr>
        <w:t>grant</w:t>
      </w:r>
      <w:proofErr w:type="spellEnd"/>
      <w:r w:rsidR="00D34940">
        <w:rPr>
          <w:rFonts w:ascii="Calibri" w:hAnsi="Calibri" w:cs="Calibri"/>
          <w:sz w:val="32"/>
          <w:szCs w:val="32"/>
        </w:rPr>
        <w:t xml:space="preserve"> </w:t>
      </w:r>
      <w:r w:rsidR="003E337E">
        <w:rPr>
          <w:rFonts w:ascii="Calibri" w:hAnsi="Calibri" w:cs="Calibri"/>
          <w:sz w:val="32"/>
          <w:szCs w:val="32"/>
        </w:rPr>
        <w:t xml:space="preserve">welke beheerd wordt door CILC (Center </w:t>
      </w:r>
      <w:proofErr w:type="spellStart"/>
      <w:r w:rsidR="003E337E">
        <w:rPr>
          <w:rFonts w:ascii="Calibri" w:hAnsi="Calibri" w:cs="Calibri"/>
          <w:sz w:val="32"/>
          <w:szCs w:val="32"/>
        </w:rPr>
        <w:t>for</w:t>
      </w:r>
      <w:proofErr w:type="spellEnd"/>
      <w:r w:rsidR="003E337E">
        <w:rPr>
          <w:rFonts w:ascii="Calibri" w:hAnsi="Calibri" w:cs="Calibri"/>
          <w:sz w:val="32"/>
          <w:szCs w:val="32"/>
        </w:rPr>
        <w:t xml:space="preserve"> International Legal Cooperation) in Nederland. </w:t>
      </w:r>
      <w:proofErr w:type="spellStart"/>
      <w:r w:rsidR="00340961">
        <w:rPr>
          <w:rFonts w:ascii="Calibri" w:hAnsi="Calibri" w:cs="Calibri"/>
          <w:sz w:val="32"/>
          <w:szCs w:val="32"/>
        </w:rPr>
        <w:t>Opleidings</w:t>
      </w:r>
      <w:proofErr w:type="spellEnd"/>
      <w:r w:rsidR="00340961">
        <w:rPr>
          <w:rFonts w:ascii="Calibri" w:hAnsi="Calibri" w:cs="Calibri"/>
          <w:sz w:val="32"/>
          <w:szCs w:val="32"/>
        </w:rPr>
        <w:t xml:space="preserve"> -en trainings</w:t>
      </w:r>
      <w:r w:rsidR="00D34940">
        <w:rPr>
          <w:rFonts w:ascii="Calibri" w:hAnsi="Calibri" w:cs="Calibri"/>
          <w:sz w:val="32"/>
          <w:szCs w:val="32"/>
        </w:rPr>
        <w:t xml:space="preserve">ondersteuning </w:t>
      </w:r>
      <w:r w:rsidR="00340961">
        <w:rPr>
          <w:rFonts w:ascii="Calibri" w:hAnsi="Calibri" w:cs="Calibri"/>
          <w:sz w:val="32"/>
          <w:szCs w:val="32"/>
        </w:rPr>
        <w:t>zal verleend worden door</w:t>
      </w:r>
      <w:r w:rsidR="00D34940">
        <w:rPr>
          <w:rFonts w:ascii="Calibri" w:hAnsi="Calibri" w:cs="Calibri"/>
          <w:sz w:val="32"/>
          <w:szCs w:val="32"/>
        </w:rPr>
        <w:t xml:space="preserve"> </w:t>
      </w:r>
      <w:r w:rsidR="00FD7559">
        <w:rPr>
          <w:rFonts w:ascii="Calibri" w:hAnsi="Calibri" w:cs="Calibri"/>
          <w:sz w:val="32"/>
          <w:szCs w:val="32"/>
        </w:rPr>
        <w:t xml:space="preserve">onze </w:t>
      </w:r>
      <w:r w:rsidR="00D34940">
        <w:rPr>
          <w:rFonts w:ascii="Calibri" w:hAnsi="Calibri" w:cs="Calibri"/>
          <w:sz w:val="32"/>
          <w:szCs w:val="32"/>
        </w:rPr>
        <w:t xml:space="preserve">Nederlandse </w:t>
      </w:r>
      <w:proofErr w:type="spellStart"/>
      <w:r w:rsidR="00D34940">
        <w:rPr>
          <w:rFonts w:ascii="Calibri" w:hAnsi="Calibri" w:cs="Calibri"/>
          <w:sz w:val="32"/>
          <w:szCs w:val="32"/>
        </w:rPr>
        <w:t>counterpart</w:t>
      </w:r>
      <w:r w:rsidR="00340961">
        <w:rPr>
          <w:rFonts w:ascii="Calibri" w:hAnsi="Calibri" w:cs="Calibri"/>
          <w:sz w:val="32"/>
          <w:szCs w:val="32"/>
        </w:rPr>
        <w:t>s</w:t>
      </w:r>
      <w:proofErr w:type="spellEnd"/>
      <w:r w:rsidR="00D34940">
        <w:rPr>
          <w:rFonts w:ascii="Calibri" w:hAnsi="Calibri" w:cs="Calibri"/>
          <w:sz w:val="32"/>
          <w:szCs w:val="32"/>
        </w:rPr>
        <w:t xml:space="preserve"> de Raad voor de Rechtspraak en de Stichting </w:t>
      </w:r>
      <w:r w:rsidR="00340961">
        <w:rPr>
          <w:rFonts w:ascii="Calibri" w:hAnsi="Calibri" w:cs="Calibri"/>
          <w:sz w:val="32"/>
          <w:szCs w:val="32"/>
        </w:rPr>
        <w:t>Studiecentrum Rechtspleging en in Suriname door CDR (Centrum voor Democratie en Rechtspleging).</w:t>
      </w:r>
      <w:r w:rsidR="00F807BE">
        <w:rPr>
          <w:rFonts w:ascii="Calibri" w:hAnsi="Calibri" w:cs="Calibri"/>
          <w:sz w:val="32"/>
          <w:szCs w:val="32"/>
        </w:rPr>
        <w:t xml:space="preserve"> Met </w:t>
      </w:r>
      <w:r w:rsidR="00F807BE">
        <w:rPr>
          <w:rFonts w:ascii="Calibri" w:hAnsi="Calibri" w:cs="Calibri"/>
          <w:sz w:val="32"/>
          <w:szCs w:val="32"/>
        </w:rPr>
        <w:lastRenderedPageBreak/>
        <w:t>deze instituten heeft het hof reeds een lang bestaande samenwerkingsrelatie.</w:t>
      </w:r>
    </w:p>
    <w:p w14:paraId="037CFD2D" w14:textId="77777777" w:rsidR="00340961" w:rsidRDefault="00340961" w:rsidP="00504CD8">
      <w:pPr>
        <w:jc w:val="both"/>
        <w:rPr>
          <w:rFonts w:ascii="Calibri" w:hAnsi="Calibri" w:cs="Calibri"/>
          <w:sz w:val="32"/>
          <w:szCs w:val="32"/>
        </w:rPr>
      </w:pPr>
      <w:r>
        <w:rPr>
          <w:rFonts w:ascii="Calibri" w:hAnsi="Calibri" w:cs="Calibri"/>
          <w:sz w:val="32"/>
          <w:szCs w:val="32"/>
        </w:rPr>
        <w:t>Met dit driejarig traject hoopt het hof op zodanige versterking met nieuwe rechters, schrijfjuristen en griffiers dat rechtspraak breed ruimere verbeteringen doorgevoerd kunnen worden</w:t>
      </w:r>
      <w:r w:rsidR="00235277">
        <w:rPr>
          <w:rFonts w:ascii="Calibri" w:hAnsi="Calibri" w:cs="Calibri"/>
          <w:sz w:val="32"/>
          <w:szCs w:val="32"/>
        </w:rPr>
        <w:t>, waaronder het instellen van meervoudige kamers</w:t>
      </w:r>
      <w:r w:rsidR="00E57527">
        <w:rPr>
          <w:rFonts w:ascii="Calibri" w:hAnsi="Calibri" w:cs="Calibri"/>
          <w:sz w:val="32"/>
          <w:szCs w:val="32"/>
        </w:rPr>
        <w:t xml:space="preserve"> voor bepaalde categorieën straf en civiele zaken</w:t>
      </w:r>
      <w:r w:rsidR="00235277">
        <w:rPr>
          <w:rFonts w:ascii="Calibri" w:hAnsi="Calibri" w:cs="Calibri"/>
          <w:sz w:val="32"/>
          <w:szCs w:val="32"/>
        </w:rPr>
        <w:t xml:space="preserve"> in eerste aanleg en</w:t>
      </w:r>
      <w:r w:rsidR="00B2324E">
        <w:rPr>
          <w:rFonts w:ascii="Calibri" w:hAnsi="Calibri" w:cs="Calibri"/>
          <w:sz w:val="32"/>
          <w:szCs w:val="32"/>
        </w:rPr>
        <w:t xml:space="preserve"> bestuursrechtspraak</w:t>
      </w:r>
      <w:r>
        <w:rPr>
          <w:rFonts w:ascii="Calibri" w:hAnsi="Calibri" w:cs="Calibri"/>
          <w:sz w:val="32"/>
          <w:szCs w:val="32"/>
        </w:rPr>
        <w:t>.</w:t>
      </w:r>
      <w:r w:rsidR="00E57527">
        <w:rPr>
          <w:rFonts w:ascii="Calibri" w:hAnsi="Calibri" w:cs="Calibri"/>
          <w:sz w:val="32"/>
          <w:szCs w:val="32"/>
        </w:rPr>
        <w:t xml:space="preserve"> Ook zullen hierdoor meer senior</w:t>
      </w:r>
      <w:r w:rsidR="00CE4CF5">
        <w:rPr>
          <w:rFonts w:ascii="Calibri" w:hAnsi="Calibri" w:cs="Calibri"/>
          <w:sz w:val="32"/>
          <w:szCs w:val="32"/>
        </w:rPr>
        <w:t>e</w:t>
      </w:r>
      <w:r w:rsidR="00E57527">
        <w:rPr>
          <w:rFonts w:ascii="Calibri" w:hAnsi="Calibri" w:cs="Calibri"/>
          <w:sz w:val="32"/>
          <w:szCs w:val="32"/>
        </w:rPr>
        <w:t xml:space="preserve"> rechters vrijkomen om de rechtspraak in hoger beroep te ondersteunen.</w:t>
      </w:r>
    </w:p>
    <w:p w14:paraId="6D09586C" w14:textId="77777777" w:rsidR="0099677C" w:rsidRDefault="0099677C" w:rsidP="00504CD8">
      <w:pPr>
        <w:jc w:val="both"/>
        <w:rPr>
          <w:rFonts w:ascii="Calibri" w:hAnsi="Calibri" w:cs="Calibri"/>
          <w:b/>
          <w:sz w:val="32"/>
          <w:szCs w:val="32"/>
        </w:rPr>
      </w:pPr>
    </w:p>
    <w:p w14:paraId="1A922677" w14:textId="77777777" w:rsidR="0099677C" w:rsidRDefault="0099677C" w:rsidP="00504CD8">
      <w:pPr>
        <w:jc w:val="both"/>
        <w:rPr>
          <w:rFonts w:ascii="Calibri" w:hAnsi="Calibri" w:cs="Calibri"/>
          <w:b/>
          <w:sz w:val="32"/>
          <w:szCs w:val="32"/>
        </w:rPr>
      </w:pPr>
    </w:p>
    <w:p w14:paraId="73DA6730" w14:textId="77777777" w:rsidR="00D34940" w:rsidRPr="00D34940" w:rsidRDefault="00D3306F" w:rsidP="00504CD8">
      <w:pPr>
        <w:jc w:val="both"/>
        <w:rPr>
          <w:rFonts w:ascii="Calibri" w:hAnsi="Calibri" w:cs="Calibri"/>
          <w:b/>
          <w:sz w:val="32"/>
          <w:szCs w:val="32"/>
        </w:rPr>
      </w:pPr>
      <w:r>
        <w:rPr>
          <w:rFonts w:ascii="Calibri" w:hAnsi="Calibri" w:cs="Calibri"/>
          <w:b/>
          <w:sz w:val="32"/>
          <w:szCs w:val="32"/>
        </w:rPr>
        <w:t>President, dames en heren</w:t>
      </w:r>
      <w:r w:rsidR="0099677C">
        <w:rPr>
          <w:rFonts w:ascii="Calibri" w:hAnsi="Calibri" w:cs="Calibri"/>
          <w:b/>
          <w:sz w:val="32"/>
          <w:szCs w:val="32"/>
        </w:rPr>
        <w:t xml:space="preserve"> notabelen</w:t>
      </w:r>
      <w:r w:rsidR="00D34940">
        <w:rPr>
          <w:rFonts w:ascii="Calibri" w:hAnsi="Calibri" w:cs="Calibri"/>
          <w:b/>
          <w:sz w:val="32"/>
          <w:szCs w:val="32"/>
        </w:rPr>
        <w:t>,</w:t>
      </w:r>
    </w:p>
    <w:p w14:paraId="1CB592FA" w14:textId="77777777" w:rsidR="004A152B" w:rsidRDefault="009E3A15" w:rsidP="00504CD8">
      <w:pPr>
        <w:jc w:val="both"/>
        <w:rPr>
          <w:rFonts w:ascii="Calibri" w:hAnsi="Calibri" w:cs="Calibri"/>
          <w:sz w:val="32"/>
          <w:szCs w:val="32"/>
        </w:rPr>
      </w:pPr>
      <w:r>
        <w:rPr>
          <w:rFonts w:ascii="Calibri" w:hAnsi="Calibri" w:cs="Calibri"/>
          <w:sz w:val="32"/>
          <w:szCs w:val="32"/>
        </w:rPr>
        <w:t>Het was een heel enerverend jaar voor de rechtspraak</w:t>
      </w:r>
      <w:r w:rsidR="00FF52E7">
        <w:rPr>
          <w:rFonts w:ascii="Calibri" w:hAnsi="Calibri" w:cs="Calibri"/>
          <w:sz w:val="32"/>
          <w:szCs w:val="32"/>
        </w:rPr>
        <w:t xml:space="preserve"> zei ik reeds eerder</w:t>
      </w:r>
      <w:r>
        <w:rPr>
          <w:rFonts w:ascii="Calibri" w:hAnsi="Calibri" w:cs="Calibri"/>
          <w:sz w:val="32"/>
          <w:szCs w:val="32"/>
        </w:rPr>
        <w:t xml:space="preserve">, doch zijn we niet bij de pakken blijven neerzitten. </w:t>
      </w:r>
      <w:r w:rsidR="00456D01">
        <w:rPr>
          <w:rFonts w:ascii="Calibri" w:hAnsi="Calibri" w:cs="Calibri"/>
          <w:sz w:val="32"/>
          <w:szCs w:val="32"/>
        </w:rPr>
        <w:t>We hebben geroeid met de riemen die we hadden</w:t>
      </w:r>
      <w:r w:rsidR="004A152B">
        <w:rPr>
          <w:rFonts w:ascii="Calibri" w:hAnsi="Calibri" w:cs="Calibri"/>
          <w:sz w:val="32"/>
          <w:szCs w:val="32"/>
        </w:rPr>
        <w:t xml:space="preserve"> en hebben </w:t>
      </w:r>
      <w:r w:rsidR="00197921">
        <w:rPr>
          <w:rFonts w:ascii="Calibri" w:hAnsi="Calibri" w:cs="Calibri"/>
          <w:sz w:val="32"/>
          <w:szCs w:val="32"/>
        </w:rPr>
        <w:t xml:space="preserve">ondanks het zwaar weer, </w:t>
      </w:r>
      <w:r w:rsidR="004A152B">
        <w:rPr>
          <w:rFonts w:ascii="Calibri" w:hAnsi="Calibri" w:cs="Calibri"/>
          <w:sz w:val="32"/>
          <w:szCs w:val="32"/>
        </w:rPr>
        <w:t xml:space="preserve">toch enkele </w:t>
      </w:r>
      <w:r>
        <w:rPr>
          <w:rFonts w:ascii="Calibri" w:hAnsi="Calibri" w:cs="Calibri"/>
          <w:sz w:val="32"/>
          <w:szCs w:val="32"/>
        </w:rPr>
        <w:t xml:space="preserve">stappen kunnen </w:t>
      </w:r>
      <w:r w:rsidR="00FF52E7">
        <w:rPr>
          <w:rFonts w:ascii="Calibri" w:hAnsi="Calibri" w:cs="Calibri"/>
          <w:sz w:val="32"/>
          <w:szCs w:val="32"/>
        </w:rPr>
        <w:t>maken</w:t>
      </w:r>
      <w:r>
        <w:rPr>
          <w:rFonts w:ascii="Calibri" w:hAnsi="Calibri" w:cs="Calibri"/>
          <w:sz w:val="32"/>
          <w:szCs w:val="32"/>
        </w:rPr>
        <w:t xml:space="preserve"> en hier en daar enkele </w:t>
      </w:r>
      <w:r w:rsidR="004A152B">
        <w:rPr>
          <w:rFonts w:ascii="Calibri" w:hAnsi="Calibri" w:cs="Calibri"/>
          <w:sz w:val="32"/>
          <w:szCs w:val="32"/>
        </w:rPr>
        <w:t>resultaten kunnen neerzetten ter verbetering en versnelling van vooral de civiele rechtspraak</w:t>
      </w:r>
      <w:r w:rsidR="00D34940">
        <w:rPr>
          <w:rFonts w:ascii="Calibri" w:hAnsi="Calibri" w:cs="Calibri"/>
          <w:sz w:val="32"/>
          <w:szCs w:val="32"/>
        </w:rPr>
        <w:t xml:space="preserve"> het afgelopen zittingsjaar</w:t>
      </w:r>
      <w:r w:rsidR="004A152B">
        <w:rPr>
          <w:rFonts w:ascii="Calibri" w:hAnsi="Calibri" w:cs="Calibri"/>
          <w:sz w:val="32"/>
          <w:szCs w:val="32"/>
        </w:rPr>
        <w:t>. Ik noem u enkele</w:t>
      </w:r>
      <w:r w:rsidR="00146103">
        <w:rPr>
          <w:rFonts w:ascii="Calibri" w:hAnsi="Calibri" w:cs="Calibri"/>
          <w:sz w:val="32"/>
          <w:szCs w:val="32"/>
        </w:rPr>
        <w:t xml:space="preserve"> markante</w:t>
      </w:r>
      <w:r w:rsidR="004A152B">
        <w:rPr>
          <w:rFonts w:ascii="Calibri" w:hAnsi="Calibri" w:cs="Calibri"/>
          <w:sz w:val="32"/>
          <w:szCs w:val="32"/>
        </w:rPr>
        <w:t xml:space="preserve"> daarvan:</w:t>
      </w:r>
    </w:p>
    <w:p w14:paraId="7CD44214" w14:textId="77777777" w:rsidR="00FC7D17" w:rsidRPr="008F2959" w:rsidRDefault="00FC7D17" w:rsidP="00504CD8">
      <w:pPr>
        <w:pStyle w:val="ListParagraph"/>
        <w:numPr>
          <w:ilvl w:val="0"/>
          <w:numId w:val="13"/>
        </w:numPr>
        <w:jc w:val="both"/>
        <w:rPr>
          <w:rFonts w:ascii="Calibri" w:hAnsi="Calibri" w:cs="Calibri"/>
          <w:sz w:val="32"/>
          <w:szCs w:val="32"/>
        </w:rPr>
      </w:pPr>
      <w:r w:rsidRPr="008F2959">
        <w:rPr>
          <w:rFonts w:ascii="Calibri" w:hAnsi="Calibri" w:cs="Calibri"/>
          <w:sz w:val="32"/>
          <w:szCs w:val="32"/>
        </w:rPr>
        <w:t xml:space="preserve">de digitale </w:t>
      </w:r>
      <w:proofErr w:type="spellStart"/>
      <w:r w:rsidRPr="008F2959">
        <w:rPr>
          <w:rFonts w:ascii="Calibri" w:hAnsi="Calibri" w:cs="Calibri"/>
          <w:sz w:val="32"/>
          <w:szCs w:val="32"/>
        </w:rPr>
        <w:t>zaaksregistratie</w:t>
      </w:r>
      <w:proofErr w:type="spellEnd"/>
      <w:r w:rsidRPr="008F2959">
        <w:rPr>
          <w:rFonts w:ascii="Calibri" w:hAnsi="Calibri" w:cs="Calibri"/>
          <w:sz w:val="32"/>
          <w:szCs w:val="32"/>
        </w:rPr>
        <w:t xml:space="preserve"> is in de civiele sector geïmplementeerd</w:t>
      </w:r>
      <w:r w:rsidR="00036744" w:rsidRPr="008F2959">
        <w:rPr>
          <w:rFonts w:ascii="Calibri" w:hAnsi="Calibri" w:cs="Calibri"/>
          <w:sz w:val="32"/>
          <w:szCs w:val="32"/>
        </w:rPr>
        <w:t xml:space="preserve"> onder de naam CIVAR</w:t>
      </w:r>
      <w:r w:rsidR="008C0CF9" w:rsidRPr="008F2959">
        <w:rPr>
          <w:rFonts w:ascii="Calibri" w:hAnsi="Calibri" w:cs="Calibri"/>
          <w:sz w:val="32"/>
          <w:szCs w:val="32"/>
        </w:rPr>
        <w:t xml:space="preserve"> met voor elke civiele zaak een aparte CIVAR-code</w:t>
      </w:r>
      <w:r w:rsidRPr="008F2959">
        <w:rPr>
          <w:rFonts w:ascii="Calibri" w:hAnsi="Calibri" w:cs="Calibri"/>
          <w:sz w:val="32"/>
          <w:szCs w:val="32"/>
        </w:rPr>
        <w:t>, waardoor snel informatie verkregen kan worden over civiele zaken die vanaf april 202</w:t>
      </w:r>
      <w:r w:rsidR="00197921" w:rsidRPr="008F2959">
        <w:rPr>
          <w:rFonts w:ascii="Calibri" w:hAnsi="Calibri" w:cs="Calibri"/>
          <w:sz w:val="32"/>
          <w:szCs w:val="32"/>
        </w:rPr>
        <w:t>2</w:t>
      </w:r>
      <w:r w:rsidRPr="008F2959">
        <w:rPr>
          <w:rFonts w:ascii="Calibri" w:hAnsi="Calibri" w:cs="Calibri"/>
          <w:sz w:val="32"/>
          <w:szCs w:val="32"/>
        </w:rPr>
        <w:t xml:space="preserve"> nieuw zijn ingediend alsook </w:t>
      </w:r>
      <w:r w:rsidR="00F4286B" w:rsidRPr="008F2959">
        <w:rPr>
          <w:rFonts w:ascii="Calibri" w:hAnsi="Calibri" w:cs="Calibri"/>
          <w:sz w:val="32"/>
          <w:szCs w:val="32"/>
        </w:rPr>
        <w:t xml:space="preserve">over </w:t>
      </w:r>
      <w:r w:rsidRPr="008F2959">
        <w:rPr>
          <w:rFonts w:ascii="Calibri" w:hAnsi="Calibri" w:cs="Calibri"/>
          <w:sz w:val="32"/>
          <w:szCs w:val="32"/>
        </w:rPr>
        <w:t>het verloop va</w:t>
      </w:r>
      <w:r w:rsidR="00F4286B" w:rsidRPr="008F2959">
        <w:rPr>
          <w:rFonts w:ascii="Calibri" w:hAnsi="Calibri" w:cs="Calibri"/>
          <w:sz w:val="32"/>
          <w:szCs w:val="32"/>
        </w:rPr>
        <w:t>n</w:t>
      </w:r>
      <w:r w:rsidRPr="008F2959">
        <w:rPr>
          <w:rFonts w:ascii="Calibri" w:hAnsi="Calibri" w:cs="Calibri"/>
          <w:sz w:val="32"/>
          <w:szCs w:val="32"/>
        </w:rPr>
        <w:t xml:space="preserve"> die zaak; successievelijk werken we terug naar </w:t>
      </w:r>
      <w:r w:rsidR="00F76876" w:rsidRPr="008F2959">
        <w:rPr>
          <w:rFonts w:ascii="Calibri" w:hAnsi="Calibri" w:cs="Calibri"/>
          <w:sz w:val="32"/>
          <w:szCs w:val="32"/>
        </w:rPr>
        <w:t xml:space="preserve">digitale registratie van </w:t>
      </w:r>
      <w:r w:rsidRPr="008F2959">
        <w:rPr>
          <w:rFonts w:ascii="Calibri" w:hAnsi="Calibri" w:cs="Calibri"/>
          <w:sz w:val="32"/>
          <w:szCs w:val="32"/>
        </w:rPr>
        <w:t>de oude zaken</w:t>
      </w:r>
      <w:r w:rsidR="00F4286B" w:rsidRPr="008F2959">
        <w:rPr>
          <w:rFonts w:ascii="Calibri" w:hAnsi="Calibri" w:cs="Calibri"/>
          <w:sz w:val="32"/>
          <w:szCs w:val="32"/>
        </w:rPr>
        <w:t>,</w:t>
      </w:r>
      <w:r w:rsidRPr="008F2959">
        <w:rPr>
          <w:rFonts w:ascii="Calibri" w:hAnsi="Calibri" w:cs="Calibri"/>
          <w:sz w:val="32"/>
          <w:szCs w:val="32"/>
        </w:rPr>
        <w:t xml:space="preserve"> ingediend voor 1 april 202</w:t>
      </w:r>
      <w:r w:rsidR="00197921" w:rsidRPr="008F2959">
        <w:rPr>
          <w:rFonts w:ascii="Calibri" w:hAnsi="Calibri" w:cs="Calibri"/>
          <w:sz w:val="32"/>
          <w:szCs w:val="32"/>
        </w:rPr>
        <w:t>2</w:t>
      </w:r>
      <w:r w:rsidRPr="008F2959">
        <w:rPr>
          <w:rFonts w:ascii="Calibri" w:hAnsi="Calibri" w:cs="Calibri"/>
          <w:sz w:val="32"/>
          <w:szCs w:val="32"/>
        </w:rPr>
        <w:t>;</w:t>
      </w:r>
    </w:p>
    <w:p w14:paraId="75F8017B" w14:textId="77777777" w:rsidR="00F526E3" w:rsidRPr="008F2959" w:rsidRDefault="00FC7D17" w:rsidP="00504CD8">
      <w:pPr>
        <w:pStyle w:val="ListParagraph"/>
        <w:numPr>
          <w:ilvl w:val="0"/>
          <w:numId w:val="13"/>
        </w:numPr>
        <w:jc w:val="both"/>
        <w:rPr>
          <w:rFonts w:ascii="Calibri" w:hAnsi="Calibri" w:cs="Calibri"/>
          <w:b/>
          <w:sz w:val="32"/>
          <w:szCs w:val="32"/>
        </w:rPr>
      </w:pPr>
      <w:r w:rsidRPr="008F2959">
        <w:rPr>
          <w:rFonts w:ascii="Calibri" w:hAnsi="Calibri" w:cs="Calibri"/>
          <w:sz w:val="32"/>
          <w:szCs w:val="32"/>
        </w:rPr>
        <w:t>de doorlooptijd van nieuwe handelszaken in bodem is per 1 oktober</w:t>
      </w:r>
      <w:r w:rsidR="00C655EE" w:rsidRPr="008F2959">
        <w:rPr>
          <w:rFonts w:ascii="Calibri" w:hAnsi="Calibri" w:cs="Calibri"/>
          <w:sz w:val="32"/>
          <w:szCs w:val="32"/>
        </w:rPr>
        <w:t xml:space="preserve"> 2021 substantieel</w:t>
      </w:r>
      <w:r w:rsidRPr="008F2959">
        <w:rPr>
          <w:rFonts w:ascii="Calibri" w:hAnsi="Calibri" w:cs="Calibri"/>
          <w:sz w:val="32"/>
          <w:szCs w:val="32"/>
        </w:rPr>
        <w:t xml:space="preserve"> verkort</w:t>
      </w:r>
      <w:r w:rsidR="00F4286B" w:rsidRPr="008F2959">
        <w:rPr>
          <w:rFonts w:ascii="Calibri" w:hAnsi="Calibri" w:cs="Calibri"/>
          <w:sz w:val="32"/>
          <w:szCs w:val="32"/>
        </w:rPr>
        <w:t xml:space="preserve">. Waar eerder nieuwe </w:t>
      </w:r>
      <w:r w:rsidR="00F4286B" w:rsidRPr="00F526E3">
        <w:rPr>
          <w:rFonts w:ascii="Calibri" w:hAnsi="Calibri" w:cs="Calibri"/>
          <w:sz w:val="32"/>
          <w:szCs w:val="32"/>
        </w:rPr>
        <w:lastRenderedPageBreak/>
        <w:t xml:space="preserve">handelszaken in de oude </w:t>
      </w:r>
      <w:proofErr w:type="spellStart"/>
      <w:r w:rsidR="00F4286B" w:rsidRPr="00F526E3">
        <w:rPr>
          <w:rFonts w:ascii="Calibri" w:hAnsi="Calibri" w:cs="Calibri"/>
          <w:sz w:val="32"/>
          <w:szCs w:val="32"/>
        </w:rPr>
        <w:t>bunch</w:t>
      </w:r>
      <w:proofErr w:type="spellEnd"/>
      <w:r w:rsidR="00F4286B" w:rsidRPr="00F526E3">
        <w:rPr>
          <w:rFonts w:ascii="Calibri" w:hAnsi="Calibri" w:cs="Calibri"/>
          <w:sz w:val="32"/>
          <w:szCs w:val="32"/>
        </w:rPr>
        <w:t xml:space="preserve"> van zaken terecht kwamen, worden deze vanaf 1 oktober</w:t>
      </w:r>
      <w:r w:rsidR="00197921" w:rsidRPr="00F526E3">
        <w:rPr>
          <w:rFonts w:ascii="Calibri" w:hAnsi="Calibri" w:cs="Calibri"/>
          <w:sz w:val="32"/>
          <w:szCs w:val="32"/>
        </w:rPr>
        <w:t xml:space="preserve"> 2021</w:t>
      </w:r>
      <w:r w:rsidR="00F4286B" w:rsidRPr="00F526E3">
        <w:rPr>
          <w:rFonts w:ascii="Calibri" w:hAnsi="Calibri" w:cs="Calibri"/>
          <w:sz w:val="32"/>
          <w:szCs w:val="32"/>
        </w:rPr>
        <w:t xml:space="preserve"> zoveel als mogelijk na antwoord en comparitie van partijen afgehandeld</w:t>
      </w:r>
      <w:r w:rsidR="00F76876" w:rsidRPr="00F526E3">
        <w:rPr>
          <w:rFonts w:ascii="Calibri" w:hAnsi="Calibri" w:cs="Calibri"/>
          <w:sz w:val="32"/>
          <w:szCs w:val="32"/>
        </w:rPr>
        <w:t xml:space="preserve">, terwijl de oude </w:t>
      </w:r>
      <w:proofErr w:type="spellStart"/>
      <w:r w:rsidR="00F76876" w:rsidRPr="00F526E3">
        <w:rPr>
          <w:rFonts w:ascii="Calibri" w:hAnsi="Calibri" w:cs="Calibri"/>
          <w:sz w:val="32"/>
          <w:szCs w:val="32"/>
        </w:rPr>
        <w:t>bunch</w:t>
      </w:r>
      <w:proofErr w:type="spellEnd"/>
      <w:r w:rsidR="00F76876" w:rsidRPr="00F526E3">
        <w:rPr>
          <w:rFonts w:ascii="Calibri" w:hAnsi="Calibri" w:cs="Calibri"/>
          <w:sz w:val="32"/>
          <w:szCs w:val="32"/>
        </w:rPr>
        <w:t xml:space="preserve"> van zaken successievelijk minder wordt middels uitvoering van het project</w:t>
      </w:r>
      <w:r w:rsidR="00DB1C0F">
        <w:rPr>
          <w:rFonts w:ascii="Calibri" w:hAnsi="Calibri" w:cs="Calibri"/>
          <w:sz w:val="32"/>
          <w:szCs w:val="32"/>
        </w:rPr>
        <w:t xml:space="preserve"> wegschrijven van achterstanden, ook in hoger beroep.</w:t>
      </w:r>
      <w:r w:rsidR="00F76876" w:rsidRPr="00F526E3">
        <w:rPr>
          <w:rFonts w:ascii="Calibri" w:hAnsi="Calibri" w:cs="Calibri"/>
          <w:sz w:val="32"/>
          <w:szCs w:val="32"/>
        </w:rPr>
        <w:t xml:space="preserve"> </w:t>
      </w:r>
    </w:p>
    <w:p w14:paraId="465DD494" w14:textId="3CE06F19" w:rsidR="00B522D1" w:rsidRDefault="008F2959" w:rsidP="00504CD8">
      <w:pPr>
        <w:jc w:val="both"/>
        <w:rPr>
          <w:rFonts w:ascii="Calibri" w:hAnsi="Calibri" w:cs="Calibri"/>
          <w:sz w:val="32"/>
          <w:szCs w:val="32"/>
        </w:rPr>
      </w:pPr>
      <w:r>
        <w:rPr>
          <w:rFonts w:ascii="Calibri" w:hAnsi="Calibri" w:cs="Calibri"/>
          <w:sz w:val="32"/>
          <w:szCs w:val="32"/>
        </w:rPr>
        <w:t>I</w:t>
      </w:r>
      <w:r w:rsidR="00FD7559">
        <w:rPr>
          <w:rFonts w:ascii="Calibri" w:hAnsi="Calibri" w:cs="Calibri"/>
          <w:sz w:val="32"/>
          <w:szCs w:val="32"/>
        </w:rPr>
        <w:t xml:space="preserve">k kan u met veel genoegen mededelen dat </w:t>
      </w:r>
      <w:r w:rsidR="00B522D1">
        <w:rPr>
          <w:rFonts w:ascii="Calibri" w:hAnsi="Calibri" w:cs="Calibri"/>
          <w:sz w:val="32"/>
          <w:szCs w:val="32"/>
        </w:rPr>
        <w:t>de uitvoering van deze 2 trajecten in het nieuwe zittingsjaar</w:t>
      </w:r>
      <w:r w:rsidR="00EF6B1B">
        <w:rPr>
          <w:rFonts w:ascii="Calibri" w:hAnsi="Calibri" w:cs="Calibri"/>
          <w:sz w:val="32"/>
          <w:szCs w:val="32"/>
        </w:rPr>
        <w:t xml:space="preserve"> 2023</w:t>
      </w:r>
      <w:r w:rsidR="00B522D1">
        <w:rPr>
          <w:rFonts w:ascii="Calibri" w:hAnsi="Calibri" w:cs="Calibri"/>
          <w:sz w:val="32"/>
          <w:szCs w:val="32"/>
        </w:rPr>
        <w:t xml:space="preserve"> gecontinueerd </w:t>
      </w:r>
      <w:r w:rsidR="00FD7559">
        <w:rPr>
          <w:rFonts w:ascii="Calibri" w:hAnsi="Calibri" w:cs="Calibri"/>
          <w:sz w:val="32"/>
          <w:szCs w:val="32"/>
        </w:rPr>
        <w:t xml:space="preserve">zullen </w:t>
      </w:r>
      <w:r w:rsidR="00B522D1">
        <w:rPr>
          <w:rFonts w:ascii="Calibri" w:hAnsi="Calibri" w:cs="Calibri"/>
          <w:sz w:val="32"/>
          <w:szCs w:val="32"/>
        </w:rPr>
        <w:t>worden teneinde te geraken tot snelle</w:t>
      </w:r>
      <w:r w:rsidR="005D677E">
        <w:rPr>
          <w:rFonts w:ascii="Calibri" w:hAnsi="Calibri" w:cs="Calibri"/>
          <w:sz w:val="32"/>
          <w:szCs w:val="32"/>
        </w:rPr>
        <w:t>re</w:t>
      </w:r>
      <w:r w:rsidR="00B522D1">
        <w:rPr>
          <w:rFonts w:ascii="Calibri" w:hAnsi="Calibri" w:cs="Calibri"/>
          <w:sz w:val="32"/>
          <w:szCs w:val="32"/>
        </w:rPr>
        <w:t xml:space="preserve"> doorloop</w:t>
      </w:r>
      <w:r w:rsidR="00053E83">
        <w:rPr>
          <w:rFonts w:ascii="Calibri" w:hAnsi="Calibri" w:cs="Calibri"/>
          <w:sz w:val="32"/>
          <w:szCs w:val="32"/>
        </w:rPr>
        <w:t xml:space="preserve"> en afronding</w:t>
      </w:r>
      <w:r w:rsidR="00B522D1">
        <w:rPr>
          <w:rFonts w:ascii="Calibri" w:hAnsi="Calibri" w:cs="Calibri"/>
          <w:sz w:val="32"/>
          <w:szCs w:val="32"/>
        </w:rPr>
        <w:t xml:space="preserve"> van civiele zaken en een acceptabele achterstand in uitspraken</w:t>
      </w:r>
      <w:r w:rsidR="008D1A09">
        <w:rPr>
          <w:rFonts w:ascii="Calibri" w:hAnsi="Calibri" w:cs="Calibri"/>
          <w:sz w:val="32"/>
          <w:szCs w:val="32"/>
        </w:rPr>
        <w:t xml:space="preserve"> per ultimo 2023</w:t>
      </w:r>
      <w:r w:rsidR="00DB1C0F">
        <w:rPr>
          <w:rFonts w:ascii="Calibri" w:hAnsi="Calibri" w:cs="Calibri"/>
          <w:sz w:val="32"/>
          <w:szCs w:val="32"/>
        </w:rPr>
        <w:t xml:space="preserve"> in de unit Handel</w:t>
      </w:r>
      <w:r w:rsidR="008D1A09">
        <w:rPr>
          <w:rFonts w:ascii="Calibri" w:hAnsi="Calibri" w:cs="Calibri"/>
          <w:sz w:val="32"/>
          <w:szCs w:val="32"/>
        </w:rPr>
        <w:t>.</w:t>
      </w:r>
      <w:r w:rsidR="00834DC2">
        <w:rPr>
          <w:rFonts w:ascii="Calibri" w:hAnsi="Calibri" w:cs="Calibri"/>
          <w:sz w:val="32"/>
          <w:szCs w:val="32"/>
        </w:rPr>
        <w:t xml:space="preserve"> Voorwaarde is wel dat het Hof tijdig kan beschikken over de goedgekeurde middelen!!</w:t>
      </w:r>
    </w:p>
    <w:p w14:paraId="18B10636" w14:textId="77777777" w:rsidR="00993D95" w:rsidRPr="00993D95" w:rsidRDefault="00993D95" w:rsidP="00504CD8">
      <w:pPr>
        <w:jc w:val="both"/>
        <w:rPr>
          <w:rFonts w:ascii="Calibri" w:hAnsi="Calibri" w:cs="Calibri"/>
          <w:b/>
          <w:sz w:val="32"/>
          <w:szCs w:val="32"/>
        </w:rPr>
      </w:pPr>
      <w:r>
        <w:rPr>
          <w:rFonts w:ascii="Calibri" w:hAnsi="Calibri" w:cs="Calibri"/>
          <w:b/>
          <w:sz w:val="32"/>
          <w:szCs w:val="32"/>
        </w:rPr>
        <w:t>Decentralisatie van de rechtspraak</w:t>
      </w:r>
    </w:p>
    <w:p w14:paraId="5A48144A" w14:textId="77777777" w:rsidR="00993D95" w:rsidRDefault="00993D95" w:rsidP="00504CD8">
      <w:pPr>
        <w:jc w:val="both"/>
        <w:rPr>
          <w:rFonts w:ascii="Calibri" w:hAnsi="Calibri" w:cs="Calibri"/>
          <w:sz w:val="32"/>
          <w:szCs w:val="32"/>
        </w:rPr>
      </w:pPr>
      <w:r>
        <w:rPr>
          <w:rFonts w:ascii="Calibri" w:hAnsi="Calibri" w:cs="Calibri"/>
          <w:sz w:val="32"/>
          <w:szCs w:val="32"/>
        </w:rPr>
        <w:t xml:space="preserve">De </w:t>
      </w:r>
      <w:r w:rsidR="00BA7288">
        <w:rPr>
          <w:rFonts w:ascii="Calibri" w:hAnsi="Calibri" w:cs="Calibri"/>
          <w:sz w:val="32"/>
          <w:szCs w:val="32"/>
        </w:rPr>
        <w:t xml:space="preserve">interdepartementale </w:t>
      </w:r>
      <w:r>
        <w:rPr>
          <w:rFonts w:ascii="Calibri" w:hAnsi="Calibri" w:cs="Calibri"/>
          <w:sz w:val="32"/>
          <w:szCs w:val="32"/>
        </w:rPr>
        <w:t xml:space="preserve">commissie decentralisatie van de rechtspraak naar de districten Marowijne en Brokopondo heeft </w:t>
      </w:r>
      <w:r w:rsidR="001506F7">
        <w:rPr>
          <w:rFonts w:ascii="Calibri" w:hAnsi="Calibri" w:cs="Calibri"/>
          <w:sz w:val="32"/>
          <w:szCs w:val="32"/>
        </w:rPr>
        <w:t>na consultaties met alle betrokkenen in de</w:t>
      </w:r>
      <w:r w:rsidR="00A43844">
        <w:rPr>
          <w:rFonts w:ascii="Calibri" w:hAnsi="Calibri" w:cs="Calibri"/>
          <w:sz w:val="32"/>
          <w:szCs w:val="32"/>
        </w:rPr>
        <w:t xml:space="preserve"> 2</w:t>
      </w:r>
      <w:r w:rsidR="001506F7">
        <w:rPr>
          <w:rFonts w:ascii="Calibri" w:hAnsi="Calibri" w:cs="Calibri"/>
          <w:sz w:val="32"/>
          <w:szCs w:val="32"/>
        </w:rPr>
        <w:t xml:space="preserve"> districten </w:t>
      </w:r>
      <w:r>
        <w:rPr>
          <w:rFonts w:ascii="Calibri" w:hAnsi="Calibri" w:cs="Calibri"/>
          <w:sz w:val="32"/>
          <w:szCs w:val="32"/>
        </w:rPr>
        <w:t>reeds rapportage uitgebracht aan het Hof en zullen de randvoorwaarden met het Departement van Justitie</w:t>
      </w:r>
      <w:r w:rsidR="00BA7288">
        <w:rPr>
          <w:rFonts w:ascii="Calibri" w:hAnsi="Calibri" w:cs="Calibri"/>
          <w:sz w:val="32"/>
          <w:szCs w:val="32"/>
        </w:rPr>
        <w:t xml:space="preserve"> en Regionale Ontwikkeling</w:t>
      </w:r>
      <w:r>
        <w:rPr>
          <w:rFonts w:ascii="Calibri" w:hAnsi="Calibri" w:cs="Calibri"/>
          <w:sz w:val="32"/>
          <w:szCs w:val="32"/>
        </w:rPr>
        <w:t xml:space="preserve"> besproken worden teneinde na instemming tot uitvoering over te gaan</w:t>
      </w:r>
      <w:r w:rsidR="005F3BEA">
        <w:rPr>
          <w:rFonts w:ascii="Calibri" w:hAnsi="Calibri" w:cs="Calibri"/>
          <w:sz w:val="32"/>
          <w:szCs w:val="32"/>
        </w:rPr>
        <w:t xml:space="preserve"> in de eerste helft van 2023 of zoveel eerder als mogelijk</w:t>
      </w:r>
      <w:r>
        <w:rPr>
          <w:rFonts w:ascii="Calibri" w:hAnsi="Calibri" w:cs="Calibri"/>
          <w:sz w:val="32"/>
          <w:szCs w:val="32"/>
        </w:rPr>
        <w:t xml:space="preserve">. De bewoners van deze gebieden zullen alsdan snellere toegang krijgen tot de rechter in hun eigen </w:t>
      </w:r>
      <w:r w:rsidR="003B0A4B">
        <w:rPr>
          <w:rFonts w:ascii="Calibri" w:hAnsi="Calibri" w:cs="Calibri"/>
          <w:sz w:val="32"/>
          <w:szCs w:val="32"/>
        </w:rPr>
        <w:t>district via het Bureau Rechtszorg en het Bureau voor Familierechtelijke zaken</w:t>
      </w:r>
      <w:r w:rsidR="00581B5C">
        <w:rPr>
          <w:rFonts w:ascii="Calibri" w:hAnsi="Calibri" w:cs="Calibri"/>
          <w:sz w:val="32"/>
          <w:szCs w:val="32"/>
        </w:rPr>
        <w:t xml:space="preserve"> </w:t>
      </w:r>
      <w:proofErr w:type="spellStart"/>
      <w:r w:rsidR="00581B5C">
        <w:rPr>
          <w:rFonts w:ascii="Calibri" w:hAnsi="Calibri" w:cs="Calibri"/>
          <w:sz w:val="32"/>
          <w:szCs w:val="32"/>
        </w:rPr>
        <w:t>danwel</w:t>
      </w:r>
      <w:proofErr w:type="spellEnd"/>
      <w:r w:rsidR="00581B5C">
        <w:rPr>
          <w:rFonts w:ascii="Calibri" w:hAnsi="Calibri" w:cs="Calibri"/>
          <w:sz w:val="32"/>
          <w:szCs w:val="32"/>
        </w:rPr>
        <w:t xml:space="preserve"> ambtenaren van de Burgerlijke Stand</w:t>
      </w:r>
      <w:r w:rsidR="003B0A4B">
        <w:rPr>
          <w:rFonts w:ascii="Calibri" w:hAnsi="Calibri" w:cs="Calibri"/>
          <w:sz w:val="32"/>
          <w:szCs w:val="32"/>
        </w:rPr>
        <w:t>.</w:t>
      </w:r>
    </w:p>
    <w:p w14:paraId="1A3F5073" w14:textId="77777777" w:rsidR="005F3BEA" w:rsidRPr="005F3BEA" w:rsidRDefault="005F3BEA" w:rsidP="00504CD8">
      <w:pPr>
        <w:jc w:val="both"/>
        <w:rPr>
          <w:rFonts w:ascii="Calibri" w:hAnsi="Calibri" w:cs="Calibri"/>
          <w:b/>
          <w:sz w:val="32"/>
          <w:szCs w:val="32"/>
        </w:rPr>
      </w:pPr>
      <w:r>
        <w:rPr>
          <w:rFonts w:ascii="Calibri" w:hAnsi="Calibri" w:cs="Calibri"/>
          <w:b/>
          <w:sz w:val="32"/>
          <w:szCs w:val="32"/>
        </w:rPr>
        <w:t>Cijfers van de units</w:t>
      </w:r>
    </w:p>
    <w:p w14:paraId="09FDFF08" w14:textId="77777777" w:rsidR="002172F3" w:rsidRDefault="002172F3" w:rsidP="00504CD8">
      <w:pPr>
        <w:jc w:val="both"/>
        <w:rPr>
          <w:rFonts w:ascii="Calibri" w:hAnsi="Calibri" w:cs="Calibri"/>
          <w:sz w:val="32"/>
          <w:szCs w:val="32"/>
        </w:rPr>
      </w:pPr>
      <w:r>
        <w:rPr>
          <w:rFonts w:ascii="Calibri" w:hAnsi="Calibri" w:cs="Calibri"/>
          <w:sz w:val="32"/>
          <w:szCs w:val="32"/>
        </w:rPr>
        <w:t xml:space="preserve">Er is wederom </w:t>
      </w:r>
      <w:r w:rsidR="009E7484">
        <w:rPr>
          <w:rFonts w:ascii="Calibri" w:hAnsi="Calibri" w:cs="Calibri"/>
          <w:sz w:val="32"/>
          <w:szCs w:val="32"/>
        </w:rPr>
        <w:t>binnen</w:t>
      </w:r>
      <w:r>
        <w:rPr>
          <w:rFonts w:ascii="Calibri" w:hAnsi="Calibri" w:cs="Calibri"/>
          <w:sz w:val="32"/>
          <w:szCs w:val="32"/>
        </w:rPr>
        <w:t xml:space="preserve"> de rechtspraak en de rechterlijke organisatie hard gewerkt het afgelopen zittingsjaar en kan ik u de volgende resultaten</w:t>
      </w:r>
      <w:r w:rsidR="009E7484">
        <w:rPr>
          <w:rFonts w:ascii="Calibri" w:hAnsi="Calibri" w:cs="Calibri"/>
          <w:sz w:val="32"/>
          <w:szCs w:val="32"/>
        </w:rPr>
        <w:t xml:space="preserve"> binnen de</w:t>
      </w:r>
      <w:r w:rsidR="00BA7288">
        <w:rPr>
          <w:rFonts w:ascii="Calibri" w:hAnsi="Calibri" w:cs="Calibri"/>
          <w:sz w:val="32"/>
          <w:szCs w:val="32"/>
        </w:rPr>
        <w:t xml:space="preserve"> 2 sectoren </w:t>
      </w:r>
      <w:r w:rsidR="00DF7F4D">
        <w:rPr>
          <w:rFonts w:ascii="Calibri" w:hAnsi="Calibri" w:cs="Calibri"/>
          <w:sz w:val="32"/>
          <w:szCs w:val="32"/>
        </w:rPr>
        <w:t>met</w:t>
      </w:r>
      <w:r w:rsidR="00BA7288">
        <w:rPr>
          <w:rFonts w:ascii="Calibri" w:hAnsi="Calibri" w:cs="Calibri"/>
          <w:sz w:val="32"/>
          <w:szCs w:val="32"/>
        </w:rPr>
        <w:t xml:space="preserve"> de in totaal 7</w:t>
      </w:r>
      <w:r w:rsidR="009E7484">
        <w:rPr>
          <w:rFonts w:ascii="Calibri" w:hAnsi="Calibri" w:cs="Calibri"/>
          <w:sz w:val="32"/>
          <w:szCs w:val="32"/>
        </w:rPr>
        <w:t xml:space="preserve"> Units</w:t>
      </w:r>
      <w:r w:rsidR="00BB1CAD">
        <w:rPr>
          <w:rFonts w:ascii="Calibri" w:hAnsi="Calibri" w:cs="Calibri"/>
          <w:sz w:val="32"/>
          <w:szCs w:val="32"/>
        </w:rPr>
        <w:t xml:space="preserve"> van de rechtspraak</w:t>
      </w:r>
      <w:r>
        <w:rPr>
          <w:rFonts w:ascii="Calibri" w:hAnsi="Calibri" w:cs="Calibri"/>
          <w:sz w:val="32"/>
          <w:szCs w:val="32"/>
        </w:rPr>
        <w:t xml:space="preserve"> voorhouden:</w:t>
      </w:r>
    </w:p>
    <w:p w14:paraId="702D92AC" w14:textId="77777777" w:rsidR="008E732C" w:rsidRPr="00FC1AE8" w:rsidRDefault="008E732C" w:rsidP="00504CD8">
      <w:pPr>
        <w:jc w:val="both"/>
        <w:rPr>
          <w:rFonts w:ascii="Calibri" w:hAnsi="Calibri" w:cs="Calibri"/>
          <w:b/>
          <w:sz w:val="32"/>
          <w:szCs w:val="32"/>
          <w:u w:val="single"/>
        </w:rPr>
      </w:pPr>
      <w:r w:rsidRPr="00FC1AE8">
        <w:rPr>
          <w:rFonts w:ascii="Calibri" w:hAnsi="Calibri" w:cs="Calibri"/>
          <w:b/>
          <w:sz w:val="32"/>
          <w:szCs w:val="32"/>
          <w:u w:val="single"/>
        </w:rPr>
        <w:lastRenderedPageBreak/>
        <w:t>Cijfers civiele sector</w:t>
      </w:r>
    </w:p>
    <w:p w14:paraId="1F60B63D" w14:textId="5003944F" w:rsidR="002172F3" w:rsidRDefault="008F2959" w:rsidP="00504CD8">
      <w:pPr>
        <w:jc w:val="both"/>
        <w:rPr>
          <w:rFonts w:ascii="Calibri" w:hAnsi="Calibri" w:cs="Calibri"/>
          <w:sz w:val="32"/>
          <w:szCs w:val="32"/>
        </w:rPr>
      </w:pPr>
      <w:r>
        <w:rPr>
          <w:rFonts w:ascii="Calibri" w:hAnsi="Calibri" w:cs="Calibri"/>
          <w:sz w:val="32"/>
          <w:szCs w:val="32"/>
        </w:rPr>
        <w:t>I</w:t>
      </w:r>
      <w:r w:rsidR="002172F3">
        <w:rPr>
          <w:rFonts w:ascii="Calibri" w:hAnsi="Calibri" w:cs="Calibri"/>
          <w:sz w:val="32"/>
          <w:szCs w:val="32"/>
        </w:rPr>
        <w:t>k presenteer U als eerst de slide statistieken civiele sector 2022 met vergelijking ten opzichte van het zittingsjaar 2021 wat betreft nieuw ingediende zaken, uitspraken</w:t>
      </w:r>
      <w:r w:rsidR="00DB1C0F">
        <w:rPr>
          <w:rFonts w:ascii="Calibri" w:hAnsi="Calibri" w:cs="Calibri"/>
          <w:sz w:val="32"/>
          <w:szCs w:val="32"/>
        </w:rPr>
        <w:t xml:space="preserve">, </w:t>
      </w:r>
      <w:r w:rsidR="00AA405C">
        <w:rPr>
          <w:rFonts w:ascii="Calibri" w:hAnsi="Calibri" w:cs="Calibri"/>
          <w:sz w:val="32"/>
          <w:szCs w:val="32"/>
        </w:rPr>
        <w:t>zaken waarin er nog proceshandelingen moeten worden verricht door de procespartijen in het nieuwe zittingsjaar</w:t>
      </w:r>
      <w:r w:rsidR="00BB1CAD">
        <w:rPr>
          <w:rFonts w:ascii="Calibri" w:hAnsi="Calibri" w:cs="Calibri"/>
          <w:sz w:val="32"/>
          <w:szCs w:val="32"/>
        </w:rPr>
        <w:t xml:space="preserve"> (zgn. lopende zaken)</w:t>
      </w:r>
      <w:r w:rsidR="00AA405C">
        <w:rPr>
          <w:rFonts w:ascii="Calibri" w:hAnsi="Calibri" w:cs="Calibri"/>
          <w:sz w:val="32"/>
          <w:szCs w:val="32"/>
        </w:rPr>
        <w:t xml:space="preserve"> </w:t>
      </w:r>
      <w:r w:rsidR="002172F3">
        <w:rPr>
          <w:rFonts w:ascii="Calibri" w:hAnsi="Calibri" w:cs="Calibri"/>
          <w:sz w:val="32"/>
          <w:szCs w:val="32"/>
        </w:rPr>
        <w:t xml:space="preserve">en zaken die voor uitspraak staan </w:t>
      </w:r>
      <w:r w:rsidR="00DB1C0F">
        <w:rPr>
          <w:rFonts w:ascii="Calibri" w:hAnsi="Calibri" w:cs="Calibri"/>
          <w:sz w:val="32"/>
          <w:szCs w:val="32"/>
        </w:rPr>
        <w:t xml:space="preserve">en die uitgesteld zijn naar het </w:t>
      </w:r>
      <w:r w:rsidR="00AA405C">
        <w:rPr>
          <w:rFonts w:ascii="Calibri" w:hAnsi="Calibri" w:cs="Calibri"/>
          <w:sz w:val="32"/>
          <w:szCs w:val="32"/>
        </w:rPr>
        <w:t>nieuwe zittingsjaar</w:t>
      </w:r>
      <w:r w:rsidR="00BB1CAD">
        <w:rPr>
          <w:rFonts w:ascii="Calibri" w:hAnsi="Calibri" w:cs="Calibri"/>
          <w:sz w:val="32"/>
          <w:szCs w:val="32"/>
        </w:rPr>
        <w:t xml:space="preserve"> (zgn. uitgestelde uitspraken)</w:t>
      </w:r>
      <w:r w:rsidR="002172F3">
        <w:rPr>
          <w:rFonts w:ascii="Calibri" w:hAnsi="Calibri" w:cs="Calibri"/>
          <w:sz w:val="32"/>
          <w:szCs w:val="32"/>
        </w:rPr>
        <w:t>.</w:t>
      </w:r>
    </w:p>
    <w:p w14:paraId="5C3C0F69" w14:textId="77777777" w:rsidR="00DF7F4D" w:rsidRDefault="00DF7F4D" w:rsidP="00504CD8">
      <w:pPr>
        <w:jc w:val="both"/>
        <w:rPr>
          <w:rFonts w:ascii="Calibri" w:hAnsi="Calibri" w:cs="Calibri"/>
          <w:b/>
          <w:sz w:val="32"/>
          <w:szCs w:val="32"/>
        </w:rPr>
      </w:pPr>
    </w:p>
    <w:p w14:paraId="07281367" w14:textId="77777777" w:rsidR="00DF7F4D" w:rsidRDefault="00DF7F4D" w:rsidP="00504CD8">
      <w:pPr>
        <w:jc w:val="both"/>
        <w:rPr>
          <w:rFonts w:ascii="Calibri" w:hAnsi="Calibri" w:cs="Calibri"/>
          <w:b/>
          <w:sz w:val="32"/>
          <w:szCs w:val="32"/>
        </w:rPr>
      </w:pPr>
    </w:p>
    <w:p w14:paraId="277D0B3F" w14:textId="77777777" w:rsidR="00DE7897" w:rsidRPr="00DE7897" w:rsidRDefault="00DE7897" w:rsidP="00504CD8">
      <w:pPr>
        <w:jc w:val="both"/>
        <w:rPr>
          <w:rFonts w:ascii="Calibri" w:hAnsi="Calibri" w:cs="Calibri"/>
          <w:b/>
          <w:sz w:val="32"/>
          <w:szCs w:val="32"/>
        </w:rPr>
      </w:pPr>
      <w:r>
        <w:rPr>
          <w:rFonts w:ascii="Calibri" w:hAnsi="Calibri" w:cs="Calibri"/>
          <w:b/>
          <w:sz w:val="32"/>
          <w:szCs w:val="32"/>
        </w:rPr>
        <w:t>Cijfers unit kortgeding:</w:t>
      </w:r>
    </w:p>
    <w:p w14:paraId="0325258A" w14:textId="696AB361" w:rsidR="009761FD" w:rsidRPr="009761FD" w:rsidRDefault="008F2959" w:rsidP="00504CD8">
      <w:pPr>
        <w:jc w:val="both"/>
        <w:rPr>
          <w:rFonts w:ascii="Calibri" w:hAnsi="Calibri" w:cs="Calibri"/>
          <w:sz w:val="32"/>
          <w:szCs w:val="32"/>
        </w:rPr>
      </w:pPr>
      <w:r>
        <w:rPr>
          <w:rFonts w:ascii="Calibri" w:hAnsi="Calibri" w:cs="Calibri"/>
          <w:sz w:val="32"/>
          <w:szCs w:val="32"/>
        </w:rPr>
        <w:t>I</w:t>
      </w:r>
      <w:r w:rsidR="009761FD">
        <w:rPr>
          <w:rFonts w:ascii="Calibri" w:hAnsi="Calibri" w:cs="Calibri"/>
          <w:sz w:val="32"/>
          <w:szCs w:val="32"/>
        </w:rPr>
        <w:t>k begin met de</w:t>
      </w:r>
      <w:r w:rsidR="00895BA4">
        <w:rPr>
          <w:rFonts w:ascii="Calibri" w:hAnsi="Calibri" w:cs="Calibri"/>
          <w:sz w:val="32"/>
          <w:szCs w:val="32"/>
        </w:rPr>
        <w:t xml:space="preserve"> cijfers van de</w:t>
      </w:r>
      <w:r w:rsidR="009761FD">
        <w:rPr>
          <w:rFonts w:ascii="Calibri" w:hAnsi="Calibri" w:cs="Calibri"/>
          <w:sz w:val="32"/>
          <w:szCs w:val="32"/>
        </w:rPr>
        <w:t xml:space="preserve"> unit kortgeding:</w:t>
      </w:r>
    </w:p>
    <w:p w14:paraId="431DD4B5" w14:textId="345D7DAE" w:rsidR="008E732C" w:rsidRPr="002172F3" w:rsidRDefault="008E732C" w:rsidP="00504CD8">
      <w:pPr>
        <w:jc w:val="both"/>
        <w:rPr>
          <w:rFonts w:ascii="Calibri" w:hAnsi="Calibri" w:cs="Calibri"/>
          <w:b/>
          <w:color w:val="FF0000"/>
          <w:sz w:val="32"/>
          <w:szCs w:val="32"/>
        </w:rPr>
      </w:pPr>
      <w:r>
        <w:rPr>
          <w:rFonts w:ascii="Calibri" w:hAnsi="Calibri" w:cs="Calibri"/>
          <w:b/>
          <w:color w:val="FF0000"/>
          <w:sz w:val="32"/>
          <w:szCs w:val="32"/>
        </w:rPr>
        <w:t xml:space="preserve">Slide </w:t>
      </w:r>
      <w:r w:rsidR="001D4176">
        <w:rPr>
          <w:rFonts w:ascii="Calibri" w:hAnsi="Calibri" w:cs="Calibri"/>
          <w:b/>
          <w:color w:val="FF0000"/>
          <w:sz w:val="32"/>
          <w:szCs w:val="32"/>
        </w:rPr>
        <w:t>4</w:t>
      </w:r>
      <w:r>
        <w:rPr>
          <w:rFonts w:ascii="Calibri" w:hAnsi="Calibri" w:cs="Calibri"/>
          <w:b/>
          <w:color w:val="FF0000"/>
          <w:sz w:val="32"/>
          <w:szCs w:val="32"/>
        </w:rPr>
        <w:t>: cijfers unit kortgeding 2022 (okt 2021- okt 2022)</w:t>
      </w:r>
    </w:p>
    <w:p w14:paraId="6A75F8B9" w14:textId="3D708BA5" w:rsidR="002172F3" w:rsidRPr="00205032" w:rsidRDefault="002172F3" w:rsidP="00504CD8">
      <w:pPr>
        <w:jc w:val="both"/>
        <w:rPr>
          <w:rFonts w:ascii="Calibri" w:hAnsi="Calibri" w:cs="Calibri"/>
          <w:sz w:val="32"/>
          <w:szCs w:val="32"/>
        </w:rPr>
      </w:pPr>
      <w:r w:rsidRPr="00205032">
        <w:rPr>
          <w:rFonts w:ascii="Calibri" w:hAnsi="Calibri" w:cs="Calibri"/>
          <w:sz w:val="32"/>
          <w:szCs w:val="32"/>
        </w:rPr>
        <w:t>We merken dat</w:t>
      </w:r>
      <w:r w:rsidR="00205032">
        <w:rPr>
          <w:rFonts w:ascii="Calibri" w:hAnsi="Calibri" w:cs="Calibri"/>
          <w:sz w:val="32"/>
          <w:szCs w:val="32"/>
        </w:rPr>
        <w:t xml:space="preserve"> de unit kortgeding zich beijverd heeft om zowel in de nieuwe zaken als </w:t>
      </w:r>
      <w:r w:rsidRPr="00205032">
        <w:rPr>
          <w:rFonts w:ascii="Calibri" w:hAnsi="Calibri" w:cs="Calibri"/>
          <w:sz w:val="32"/>
          <w:szCs w:val="32"/>
        </w:rPr>
        <w:t>in de achterstand</w:t>
      </w:r>
      <w:r w:rsidR="003A181A" w:rsidRPr="00205032">
        <w:rPr>
          <w:rFonts w:ascii="Calibri" w:hAnsi="Calibri" w:cs="Calibri"/>
          <w:sz w:val="32"/>
          <w:szCs w:val="32"/>
        </w:rPr>
        <w:t>s</w:t>
      </w:r>
      <w:r w:rsidRPr="00205032">
        <w:rPr>
          <w:rFonts w:ascii="Calibri" w:hAnsi="Calibri" w:cs="Calibri"/>
          <w:sz w:val="32"/>
          <w:szCs w:val="32"/>
        </w:rPr>
        <w:t>uitspraken</w:t>
      </w:r>
      <w:r w:rsidR="00205032">
        <w:rPr>
          <w:rFonts w:ascii="Calibri" w:hAnsi="Calibri" w:cs="Calibri"/>
          <w:sz w:val="32"/>
          <w:szCs w:val="32"/>
        </w:rPr>
        <w:t xml:space="preserve"> zo snel als mogelijk vonnis te wijzen</w:t>
      </w:r>
      <w:r w:rsidR="0062757B">
        <w:rPr>
          <w:rFonts w:ascii="Calibri" w:hAnsi="Calibri" w:cs="Calibri"/>
          <w:sz w:val="32"/>
          <w:szCs w:val="32"/>
        </w:rPr>
        <w:t xml:space="preserve"> en eer te doen aan de be</w:t>
      </w:r>
      <w:r w:rsidR="001E2B7F">
        <w:rPr>
          <w:rFonts w:ascii="Calibri" w:hAnsi="Calibri" w:cs="Calibri"/>
          <w:sz w:val="32"/>
          <w:szCs w:val="32"/>
        </w:rPr>
        <w:t>titeling</w:t>
      </w:r>
      <w:r w:rsidR="0062757B">
        <w:rPr>
          <w:rFonts w:ascii="Calibri" w:hAnsi="Calibri" w:cs="Calibri"/>
          <w:sz w:val="32"/>
          <w:szCs w:val="32"/>
        </w:rPr>
        <w:t xml:space="preserve"> “</w:t>
      </w:r>
      <w:r w:rsidRPr="00205032">
        <w:rPr>
          <w:rFonts w:ascii="Calibri" w:hAnsi="Calibri" w:cs="Calibri"/>
          <w:sz w:val="32"/>
          <w:szCs w:val="32"/>
        </w:rPr>
        <w:t>kortgeding</w:t>
      </w:r>
      <w:r w:rsidR="0062757B">
        <w:rPr>
          <w:rFonts w:ascii="Calibri" w:hAnsi="Calibri" w:cs="Calibri"/>
          <w:sz w:val="32"/>
          <w:szCs w:val="32"/>
        </w:rPr>
        <w:t>”</w:t>
      </w:r>
      <w:r w:rsidRPr="00205032">
        <w:rPr>
          <w:rFonts w:ascii="Calibri" w:hAnsi="Calibri" w:cs="Calibri"/>
          <w:sz w:val="32"/>
          <w:szCs w:val="32"/>
        </w:rPr>
        <w:t>.</w:t>
      </w:r>
      <w:r w:rsidR="00067D8B">
        <w:rPr>
          <w:rFonts w:ascii="Calibri" w:hAnsi="Calibri" w:cs="Calibri"/>
          <w:sz w:val="32"/>
          <w:szCs w:val="32"/>
        </w:rPr>
        <w:t xml:space="preserve"> De nieuwe binnenstromende zaken blijven rond het </w:t>
      </w:r>
      <w:r w:rsidR="00067D8B" w:rsidRPr="00024362">
        <w:rPr>
          <w:rFonts w:ascii="Calibri" w:hAnsi="Calibri" w:cs="Calibri"/>
          <w:b/>
          <w:sz w:val="32"/>
          <w:szCs w:val="32"/>
        </w:rPr>
        <w:t>jaargemiddelde van 600 zaken</w:t>
      </w:r>
      <w:r w:rsidR="00067D8B">
        <w:rPr>
          <w:rFonts w:ascii="Calibri" w:hAnsi="Calibri" w:cs="Calibri"/>
          <w:sz w:val="32"/>
          <w:szCs w:val="32"/>
        </w:rPr>
        <w:t>, waartegenover</w:t>
      </w:r>
      <w:r w:rsidR="008D22AD">
        <w:rPr>
          <w:rFonts w:ascii="Calibri" w:hAnsi="Calibri" w:cs="Calibri"/>
          <w:sz w:val="32"/>
          <w:szCs w:val="32"/>
        </w:rPr>
        <w:t xml:space="preserve"> </w:t>
      </w:r>
      <w:r w:rsidR="008D22AD" w:rsidRPr="00024362">
        <w:rPr>
          <w:rFonts w:ascii="Calibri" w:hAnsi="Calibri" w:cs="Calibri"/>
          <w:b/>
          <w:sz w:val="32"/>
          <w:szCs w:val="32"/>
        </w:rPr>
        <w:t>866</w:t>
      </w:r>
      <w:r w:rsidR="00067D8B" w:rsidRPr="00024362">
        <w:rPr>
          <w:rFonts w:ascii="Calibri" w:hAnsi="Calibri" w:cs="Calibri"/>
          <w:b/>
          <w:sz w:val="32"/>
          <w:szCs w:val="32"/>
        </w:rPr>
        <w:t xml:space="preserve"> </w:t>
      </w:r>
      <w:r w:rsidR="001E2B7F" w:rsidRPr="00024362">
        <w:rPr>
          <w:rFonts w:ascii="Calibri" w:hAnsi="Calibri" w:cs="Calibri"/>
          <w:b/>
          <w:sz w:val="32"/>
          <w:szCs w:val="32"/>
        </w:rPr>
        <w:t>uitspraken</w:t>
      </w:r>
      <w:r w:rsidR="008D22AD">
        <w:rPr>
          <w:rFonts w:ascii="Calibri" w:hAnsi="Calibri" w:cs="Calibri"/>
          <w:sz w:val="32"/>
          <w:szCs w:val="32"/>
        </w:rPr>
        <w:t xml:space="preserve"> voor 2022 zijn genoteerd. Dit geeft een </w:t>
      </w:r>
      <w:r w:rsidR="001E2B7F">
        <w:rPr>
          <w:rFonts w:ascii="Calibri" w:hAnsi="Calibri" w:cs="Calibri"/>
          <w:sz w:val="32"/>
          <w:szCs w:val="32"/>
        </w:rPr>
        <w:t>positie</w:t>
      </w:r>
      <w:r w:rsidR="0004191D">
        <w:rPr>
          <w:rFonts w:ascii="Calibri" w:hAnsi="Calibri" w:cs="Calibri"/>
          <w:sz w:val="32"/>
          <w:szCs w:val="32"/>
        </w:rPr>
        <w:t>ve</w:t>
      </w:r>
      <w:r w:rsidR="001E2B7F">
        <w:rPr>
          <w:rFonts w:ascii="Calibri" w:hAnsi="Calibri" w:cs="Calibri"/>
          <w:sz w:val="32"/>
          <w:szCs w:val="32"/>
        </w:rPr>
        <w:t xml:space="preserve"> balans van de output ten opzichte van de input</w:t>
      </w:r>
      <w:r w:rsidR="008D22AD">
        <w:rPr>
          <w:rFonts w:ascii="Calibri" w:hAnsi="Calibri" w:cs="Calibri"/>
          <w:sz w:val="32"/>
          <w:szCs w:val="32"/>
        </w:rPr>
        <w:t xml:space="preserve">; immers de </w:t>
      </w:r>
      <w:r w:rsidR="008D22AD" w:rsidRPr="00024362">
        <w:rPr>
          <w:rFonts w:ascii="Calibri" w:hAnsi="Calibri" w:cs="Calibri"/>
          <w:b/>
          <w:sz w:val="32"/>
          <w:szCs w:val="32"/>
        </w:rPr>
        <w:t>output is 266</w:t>
      </w:r>
      <w:r w:rsidR="001E2B7F">
        <w:rPr>
          <w:rFonts w:ascii="Calibri" w:hAnsi="Calibri" w:cs="Calibri"/>
          <w:sz w:val="32"/>
          <w:szCs w:val="32"/>
        </w:rPr>
        <w:t xml:space="preserve"> zaken</w:t>
      </w:r>
      <w:r w:rsidR="008D22AD">
        <w:rPr>
          <w:rFonts w:ascii="Calibri" w:hAnsi="Calibri" w:cs="Calibri"/>
          <w:sz w:val="32"/>
          <w:szCs w:val="32"/>
        </w:rPr>
        <w:t xml:space="preserve"> meer dan de input</w:t>
      </w:r>
      <w:r w:rsidR="001E2B7F">
        <w:rPr>
          <w:rFonts w:ascii="Calibri" w:hAnsi="Calibri" w:cs="Calibri"/>
          <w:sz w:val="32"/>
          <w:szCs w:val="32"/>
        </w:rPr>
        <w:t xml:space="preserve"> met als gevolg, vermindering van de achterstanden</w:t>
      </w:r>
      <w:r w:rsidR="00EB3518">
        <w:rPr>
          <w:rFonts w:ascii="Calibri" w:hAnsi="Calibri" w:cs="Calibri"/>
          <w:sz w:val="32"/>
          <w:szCs w:val="32"/>
        </w:rPr>
        <w:t xml:space="preserve"> in uitspraken; die liggen nu op </w:t>
      </w:r>
      <w:r w:rsidR="00EB3518" w:rsidRPr="00024362">
        <w:rPr>
          <w:rFonts w:ascii="Calibri" w:hAnsi="Calibri" w:cs="Calibri"/>
          <w:b/>
          <w:sz w:val="32"/>
          <w:szCs w:val="32"/>
        </w:rPr>
        <w:t>133 zaken</w:t>
      </w:r>
      <w:r w:rsidR="008D22AD">
        <w:rPr>
          <w:rFonts w:ascii="Calibri" w:hAnsi="Calibri" w:cs="Calibri"/>
          <w:sz w:val="32"/>
          <w:szCs w:val="32"/>
        </w:rPr>
        <w:t xml:space="preserve">. </w:t>
      </w:r>
      <w:r w:rsidR="0062757B">
        <w:rPr>
          <w:rFonts w:ascii="Calibri" w:hAnsi="Calibri" w:cs="Calibri"/>
          <w:sz w:val="32"/>
          <w:szCs w:val="32"/>
        </w:rPr>
        <w:t xml:space="preserve">De verwachting is dat per </w:t>
      </w:r>
      <w:r w:rsidR="0016715D">
        <w:rPr>
          <w:rFonts w:ascii="Calibri" w:hAnsi="Calibri" w:cs="Calibri"/>
          <w:sz w:val="32"/>
          <w:szCs w:val="32"/>
        </w:rPr>
        <w:t xml:space="preserve">oktober </w:t>
      </w:r>
      <w:r w:rsidR="0062757B">
        <w:rPr>
          <w:rFonts w:ascii="Calibri" w:hAnsi="Calibri" w:cs="Calibri"/>
          <w:sz w:val="32"/>
          <w:szCs w:val="32"/>
        </w:rPr>
        <w:t>2023 er een te verwaarlozen aantal aan achterstandsuitspr</w:t>
      </w:r>
      <w:r w:rsidR="00365624">
        <w:rPr>
          <w:rFonts w:ascii="Calibri" w:hAnsi="Calibri" w:cs="Calibri"/>
          <w:sz w:val="32"/>
          <w:szCs w:val="32"/>
        </w:rPr>
        <w:t>aken zullen zijn in de unit</w:t>
      </w:r>
      <w:r w:rsidR="00ED5D65">
        <w:rPr>
          <w:rFonts w:ascii="Calibri" w:hAnsi="Calibri" w:cs="Calibri"/>
          <w:sz w:val="32"/>
          <w:szCs w:val="32"/>
        </w:rPr>
        <w:t xml:space="preserve"> kortgeding</w:t>
      </w:r>
      <w:r w:rsidR="00365624">
        <w:rPr>
          <w:rFonts w:ascii="Calibri" w:hAnsi="Calibri" w:cs="Calibri"/>
          <w:sz w:val="32"/>
          <w:szCs w:val="32"/>
        </w:rPr>
        <w:t>.</w:t>
      </w:r>
      <w:r w:rsidR="00460496">
        <w:rPr>
          <w:rFonts w:ascii="Calibri" w:hAnsi="Calibri" w:cs="Calibri"/>
          <w:sz w:val="32"/>
          <w:szCs w:val="32"/>
        </w:rPr>
        <w:t xml:space="preserve"> Het team Kortgeding heeft deze opschoning op eigen kracht ter hand kunnen nemen</w:t>
      </w:r>
      <w:r w:rsidR="00EB3518">
        <w:rPr>
          <w:rFonts w:ascii="Calibri" w:hAnsi="Calibri" w:cs="Calibri"/>
          <w:sz w:val="32"/>
          <w:szCs w:val="32"/>
        </w:rPr>
        <w:t xml:space="preserve"> met de 6 rechters die in deze unit werkzaam zijn</w:t>
      </w:r>
      <w:r w:rsidR="009761FD">
        <w:rPr>
          <w:rFonts w:ascii="Calibri" w:hAnsi="Calibri" w:cs="Calibri"/>
          <w:sz w:val="32"/>
          <w:szCs w:val="32"/>
        </w:rPr>
        <w:t>.</w:t>
      </w:r>
      <w:r w:rsidRPr="00205032">
        <w:rPr>
          <w:rFonts w:ascii="Calibri" w:hAnsi="Calibri" w:cs="Calibri"/>
          <w:sz w:val="32"/>
          <w:szCs w:val="32"/>
        </w:rPr>
        <w:t xml:space="preserve"> </w:t>
      </w:r>
    </w:p>
    <w:p w14:paraId="4AD3C14D" w14:textId="77777777" w:rsidR="00DE7897" w:rsidRPr="00DE7897" w:rsidRDefault="00DE7897" w:rsidP="00504CD8">
      <w:pPr>
        <w:jc w:val="both"/>
        <w:rPr>
          <w:rFonts w:ascii="Calibri" w:hAnsi="Calibri" w:cs="Calibri"/>
          <w:b/>
          <w:sz w:val="32"/>
          <w:szCs w:val="32"/>
        </w:rPr>
      </w:pPr>
      <w:r>
        <w:rPr>
          <w:rFonts w:ascii="Calibri" w:hAnsi="Calibri" w:cs="Calibri"/>
          <w:b/>
          <w:sz w:val="32"/>
          <w:szCs w:val="32"/>
        </w:rPr>
        <w:t>Cijfers unit handel.</w:t>
      </w:r>
    </w:p>
    <w:p w14:paraId="38AB769F" w14:textId="77777777" w:rsidR="009761FD" w:rsidRPr="009761FD" w:rsidRDefault="009761FD" w:rsidP="00504CD8">
      <w:pPr>
        <w:jc w:val="both"/>
        <w:rPr>
          <w:rFonts w:ascii="Calibri" w:hAnsi="Calibri" w:cs="Calibri"/>
          <w:sz w:val="32"/>
          <w:szCs w:val="32"/>
        </w:rPr>
      </w:pPr>
      <w:r>
        <w:rPr>
          <w:rFonts w:ascii="Calibri" w:hAnsi="Calibri" w:cs="Calibri"/>
          <w:sz w:val="32"/>
          <w:szCs w:val="32"/>
        </w:rPr>
        <w:t>de cijfers van unit handel geven het volgende beeld:</w:t>
      </w:r>
    </w:p>
    <w:p w14:paraId="24F28ED3" w14:textId="77777777" w:rsidR="008E732C" w:rsidRPr="002172F3" w:rsidRDefault="008E732C" w:rsidP="00504CD8">
      <w:pPr>
        <w:jc w:val="both"/>
        <w:rPr>
          <w:rFonts w:ascii="Calibri" w:hAnsi="Calibri" w:cs="Calibri"/>
          <w:b/>
          <w:color w:val="FF0000"/>
          <w:sz w:val="32"/>
          <w:szCs w:val="32"/>
        </w:rPr>
      </w:pPr>
      <w:r>
        <w:rPr>
          <w:rFonts w:ascii="Calibri" w:hAnsi="Calibri" w:cs="Calibri"/>
          <w:b/>
          <w:color w:val="FF0000"/>
          <w:sz w:val="32"/>
          <w:szCs w:val="32"/>
        </w:rPr>
        <w:lastRenderedPageBreak/>
        <w:t xml:space="preserve">Slide </w:t>
      </w:r>
      <w:r w:rsidR="001D4176">
        <w:rPr>
          <w:rFonts w:ascii="Calibri" w:hAnsi="Calibri" w:cs="Calibri"/>
          <w:b/>
          <w:color w:val="FF0000"/>
          <w:sz w:val="32"/>
          <w:szCs w:val="32"/>
        </w:rPr>
        <w:t>5</w:t>
      </w:r>
      <w:r>
        <w:rPr>
          <w:rFonts w:ascii="Calibri" w:hAnsi="Calibri" w:cs="Calibri"/>
          <w:b/>
          <w:color w:val="FF0000"/>
          <w:sz w:val="32"/>
          <w:szCs w:val="32"/>
        </w:rPr>
        <w:t>: cijfers unit handel (okt 2021 – okt 2022)</w:t>
      </w:r>
    </w:p>
    <w:p w14:paraId="085DFF0F" w14:textId="26D35476" w:rsidR="00614E12" w:rsidRDefault="00424722" w:rsidP="00504CD8">
      <w:pPr>
        <w:spacing w:before="240"/>
        <w:jc w:val="both"/>
        <w:rPr>
          <w:rFonts w:ascii="Calibri" w:hAnsi="Calibri" w:cs="Calibri"/>
          <w:sz w:val="32"/>
          <w:szCs w:val="32"/>
        </w:rPr>
      </w:pPr>
      <w:r w:rsidRPr="008F69BD">
        <w:rPr>
          <w:rFonts w:ascii="Calibri" w:hAnsi="Calibri" w:cs="Calibri"/>
          <w:sz w:val="32"/>
          <w:szCs w:val="32"/>
        </w:rPr>
        <w:t xml:space="preserve">Ook in </w:t>
      </w:r>
      <w:r w:rsidR="008F69BD">
        <w:rPr>
          <w:rFonts w:ascii="Calibri" w:hAnsi="Calibri" w:cs="Calibri"/>
          <w:sz w:val="32"/>
          <w:szCs w:val="32"/>
        </w:rPr>
        <w:t xml:space="preserve">bodemzaken is er winst behaald </w:t>
      </w:r>
      <w:r w:rsidR="00D05749">
        <w:rPr>
          <w:rFonts w:ascii="Calibri" w:hAnsi="Calibri" w:cs="Calibri"/>
          <w:sz w:val="32"/>
          <w:szCs w:val="32"/>
        </w:rPr>
        <w:t xml:space="preserve">in 2022 </w:t>
      </w:r>
      <w:r w:rsidR="008F69BD">
        <w:rPr>
          <w:rFonts w:ascii="Calibri" w:hAnsi="Calibri" w:cs="Calibri"/>
          <w:sz w:val="32"/>
          <w:szCs w:val="32"/>
        </w:rPr>
        <w:t>met het</w:t>
      </w:r>
      <w:r w:rsidR="00460496">
        <w:rPr>
          <w:rFonts w:ascii="Calibri" w:hAnsi="Calibri" w:cs="Calibri"/>
          <w:sz w:val="32"/>
          <w:szCs w:val="32"/>
        </w:rPr>
        <w:t xml:space="preserve"> project</w:t>
      </w:r>
      <w:r w:rsidR="008F69BD">
        <w:rPr>
          <w:rFonts w:ascii="Calibri" w:hAnsi="Calibri" w:cs="Calibri"/>
          <w:sz w:val="32"/>
          <w:szCs w:val="32"/>
        </w:rPr>
        <w:t xml:space="preserve"> wegschrijven van achterstanden</w:t>
      </w:r>
      <w:r w:rsidR="00222300" w:rsidRPr="008F69BD">
        <w:rPr>
          <w:rFonts w:ascii="Calibri" w:hAnsi="Calibri" w:cs="Calibri"/>
          <w:sz w:val="32"/>
          <w:szCs w:val="32"/>
        </w:rPr>
        <w:t>.</w:t>
      </w:r>
      <w:r w:rsidR="008F69BD">
        <w:rPr>
          <w:rFonts w:ascii="Calibri" w:hAnsi="Calibri" w:cs="Calibri"/>
          <w:sz w:val="32"/>
          <w:szCs w:val="32"/>
        </w:rPr>
        <w:t xml:space="preserve"> Er zijn veel meer zaken afgehandeld </w:t>
      </w:r>
      <w:r w:rsidR="008F69BD" w:rsidRPr="00024362">
        <w:rPr>
          <w:rFonts w:ascii="Calibri" w:hAnsi="Calibri" w:cs="Calibri"/>
          <w:b/>
          <w:sz w:val="32"/>
          <w:szCs w:val="32"/>
        </w:rPr>
        <w:t>(2</w:t>
      </w:r>
      <w:r w:rsidR="00B17E9E">
        <w:rPr>
          <w:rFonts w:ascii="Calibri" w:hAnsi="Calibri" w:cs="Calibri"/>
          <w:b/>
          <w:sz w:val="32"/>
          <w:szCs w:val="32"/>
        </w:rPr>
        <w:t>129</w:t>
      </w:r>
      <w:r w:rsidR="008F69BD" w:rsidRPr="00024362">
        <w:rPr>
          <w:rFonts w:ascii="Calibri" w:hAnsi="Calibri" w:cs="Calibri"/>
          <w:b/>
          <w:sz w:val="32"/>
          <w:szCs w:val="32"/>
        </w:rPr>
        <w:t>)</w:t>
      </w:r>
      <w:r w:rsidR="008F69BD">
        <w:rPr>
          <w:rFonts w:ascii="Calibri" w:hAnsi="Calibri" w:cs="Calibri"/>
          <w:sz w:val="32"/>
          <w:szCs w:val="32"/>
        </w:rPr>
        <w:t xml:space="preserve"> dan er nieuwe zaken zijn bijgekomen</w:t>
      </w:r>
      <w:r w:rsidR="00460496">
        <w:rPr>
          <w:rFonts w:ascii="Calibri" w:hAnsi="Calibri" w:cs="Calibri"/>
          <w:sz w:val="32"/>
          <w:szCs w:val="32"/>
        </w:rPr>
        <w:t xml:space="preserve"> </w:t>
      </w:r>
      <w:r w:rsidR="00460496" w:rsidRPr="00024362">
        <w:rPr>
          <w:rFonts w:ascii="Calibri" w:hAnsi="Calibri" w:cs="Calibri"/>
          <w:b/>
          <w:sz w:val="32"/>
          <w:szCs w:val="32"/>
        </w:rPr>
        <w:t>(11</w:t>
      </w:r>
      <w:r w:rsidR="00B17E9E">
        <w:rPr>
          <w:rFonts w:ascii="Calibri" w:hAnsi="Calibri" w:cs="Calibri"/>
          <w:b/>
          <w:sz w:val="32"/>
          <w:szCs w:val="32"/>
        </w:rPr>
        <w:t>64</w:t>
      </w:r>
      <w:r w:rsidR="00460496" w:rsidRPr="00024362">
        <w:rPr>
          <w:rFonts w:ascii="Calibri" w:hAnsi="Calibri" w:cs="Calibri"/>
          <w:b/>
          <w:sz w:val="32"/>
          <w:szCs w:val="32"/>
        </w:rPr>
        <w:t>)</w:t>
      </w:r>
      <w:r w:rsidR="00460496">
        <w:rPr>
          <w:rFonts w:ascii="Calibri" w:hAnsi="Calibri" w:cs="Calibri"/>
          <w:sz w:val="32"/>
          <w:szCs w:val="32"/>
        </w:rPr>
        <w:t>.</w:t>
      </w:r>
      <w:r w:rsidR="008F69BD">
        <w:rPr>
          <w:rFonts w:ascii="Calibri" w:hAnsi="Calibri" w:cs="Calibri"/>
          <w:sz w:val="32"/>
          <w:szCs w:val="32"/>
        </w:rPr>
        <w:t xml:space="preserve"> </w:t>
      </w:r>
      <w:r w:rsidR="00460496">
        <w:rPr>
          <w:rFonts w:ascii="Calibri" w:hAnsi="Calibri" w:cs="Calibri"/>
          <w:sz w:val="32"/>
          <w:szCs w:val="32"/>
        </w:rPr>
        <w:t xml:space="preserve">Nieuwe zaken en lopende zaken komen op een </w:t>
      </w:r>
      <w:r w:rsidR="008F69BD">
        <w:rPr>
          <w:rFonts w:ascii="Calibri" w:hAnsi="Calibri" w:cs="Calibri"/>
          <w:sz w:val="32"/>
          <w:szCs w:val="32"/>
        </w:rPr>
        <w:t>totaal</w:t>
      </w:r>
      <w:r w:rsidRPr="008F69BD">
        <w:rPr>
          <w:rFonts w:ascii="Calibri" w:hAnsi="Calibri" w:cs="Calibri"/>
          <w:sz w:val="32"/>
          <w:szCs w:val="32"/>
        </w:rPr>
        <w:t xml:space="preserve"> </w:t>
      </w:r>
      <w:r w:rsidR="00460496">
        <w:rPr>
          <w:rFonts w:ascii="Calibri" w:hAnsi="Calibri" w:cs="Calibri"/>
          <w:sz w:val="32"/>
          <w:szCs w:val="32"/>
        </w:rPr>
        <w:t xml:space="preserve">van </w:t>
      </w:r>
      <w:r w:rsidR="00B17E9E" w:rsidRPr="00B17E9E">
        <w:rPr>
          <w:rFonts w:ascii="Calibri" w:hAnsi="Calibri" w:cs="Calibri"/>
          <w:b/>
          <w:sz w:val="32"/>
          <w:szCs w:val="32"/>
        </w:rPr>
        <w:t>2066</w:t>
      </w:r>
      <w:r w:rsidR="00460496" w:rsidRPr="00B17E9E">
        <w:rPr>
          <w:rFonts w:ascii="Calibri" w:hAnsi="Calibri" w:cs="Calibri"/>
          <w:b/>
          <w:sz w:val="32"/>
          <w:szCs w:val="32"/>
        </w:rPr>
        <w:t xml:space="preserve"> zaken</w:t>
      </w:r>
      <w:r w:rsidR="008F69BD">
        <w:rPr>
          <w:rFonts w:ascii="Calibri" w:hAnsi="Calibri" w:cs="Calibri"/>
          <w:sz w:val="32"/>
          <w:szCs w:val="32"/>
        </w:rPr>
        <w:t>.</w:t>
      </w:r>
      <w:r w:rsidR="00460496">
        <w:rPr>
          <w:rFonts w:ascii="Calibri" w:hAnsi="Calibri" w:cs="Calibri"/>
          <w:sz w:val="32"/>
          <w:szCs w:val="32"/>
        </w:rPr>
        <w:t xml:space="preserve"> De output heeft ook in deze unit een positie</w:t>
      </w:r>
      <w:r w:rsidR="007B2BF3">
        <w:rPr>
          <w:rFonts w:ascii="Calibri" w:hAnsi="Calibri" w:cs="Calibri"/>
          <w:sz w:val="32"/>
          <w:szCs w:val="32"/>
        </w:rPr>
        <w:t>ve</w:t>
      </w:r>
      <w:r w:rsidR="00460496">
        <w:rPr>
          <w:rFonts w:ascii="Calibri" w:hAnsi="Calibri" w:cs="Calibri"/>
          <w:sz w:val="32"/>
          <w:szCs w:val="32"/>
        </w:rPr>
        <w:t xml:space="preserve"> balans ten opzichte van de input</w:t>
      </w:r>
      <w:r w:rsidR="00B62831">
        <w:rPr>
          <w:rFonts w:ascii="Calibri" w:hAnsi="Calibri" w:cs="Calibri"/>
          <w:sz w:val="32"/>
          <w:szCs w:val="32"/>
        </w:rPr>
        <w:t xml:space="preserve"> en doorloop,</w:t>
      </w:r>
      <w:r w:rsidR="00460496">
        <w:rPr>
          <w:rFonts w:ascii="Calibri" w:hAnsi="Calibri" w:cs="Calibri"/>
          <w:sz w:val="32"/>
          <w:szCs w:val="32"/>
        </w:rPr>
        <w:t xml:space="preserve"> waardoor de achterstand</w:t>
      </w:r>
      <w:r w:rsidR="00A43844">
        <w:rPr>
          <w:rFonts w:ascii="Calibri" w:hAnsi="Calibri" w:cs="Calibri"/>
          <w:sz w:val="32"/>
          <w:szCs w:val="32"/>
        </w:rPr>
        <w:t>s</w:t>
      </w:r>
      <w:r w:rsidR="00460496">
        <w:rPr>
          <w:rFonts w:ascii="Calibri" w:hAnsi="Calibri" w:cs="Calibri"/>
          <w:sz w:val="32"/>
          <w:szCs w:val="32"/>
        </w:rPr>
        <w:t>uitspraken ook een reductie he</w:t>
      </w:r>
      <w:r w:rsidR="00614E12">
        <w:rPr>
          <w:rFonts w:ascii="Calibri" w:hAnsi="Calibri" w:cs="Calibri"/>
          <w:sz w:val="32"/>
          <w:szCs w:val="32"/>
        </w:rPr>
        <w:t>bben</w:t>
      </w:r>
      <w:r w:rsidR="001F62E5">
        <w:rPr>
          <w:rFonts w:ascii="Calibri" w:hAnsi="Calibri" w:cs="Calibri"/>
          <w:sz w:val="32"/>
          <w:szCs w:val="32"/>
        </w:rPr>
        <w:t xml:space="preserve"> kunnen</w:t>
      </w:r>
      <w:r w:rsidR="00460496">
        <w:rPr>
          <w:rFonts w:ascii="Calibri" w:hAnsi="Calibri" w:cs="Calibri"/>
          <w:sz w:val="32"/>
          <w:szCs w:val="32"/>
        </w:rPr>
        <w:t xml:space="preserve"> ondergaan </w:t>
      </w:r>
      <w:r w:rsidR="00460496" w:rsidRPr="00024362">
        <w:rPr>
          <w:rFonts w:ascii="Calibri" w:hAnsi="Calibri" w:cs="Calibri"/>
          <w:b/>
          <w:sz w:val="32"/>
          <w:szCs w:val="32"/>
        </w:rPr>
        <w:t>van 1399 naar 6</w:t>
      </w:r>
      <w:r w:rsidR="00B17E9E">
        <w:rPr>
          <w:rFonts w:ascii="Calibri" w:hAnsi="Calibri" w:cs="Calibri"/>
          <w:b/>
          <w:sz w:val="32"/>
          <w:szCs w:val="32"/>
        </w:rPr>
        <w:t>96</w:t>
      </w:r>
      <w:r w:rsidR="00460496" w:rsidRPr="00024362">
        <w:rPr>
          <w:rFonts w:ascii="Calibri" w:hAnsi="Calibri" w:cs="Calibri"/>
          <w:b/>
          <w:sz w:val="32"/>
          <w:szCs w:val="32"/>
        </w:rPr>
        <w:t xml:space="preserve"> zaken</w:t>
      </w:r>
      <w:r w:rsidR="00460496">
        <w:rPr>
          <w:rFonts w:ascii="Calibri" w:hAnsi="Calibri" w:cs="Calibri"/>
          <w:sz w:val="32"/>
          <w:szCs w:val="32"/>
        </w:rPr>
        <w:t xml:space="preserve">. </w:t>
      </w:r>
      <w:r w:rsidR="00614E12">
        <w:rPr>
          <w:rFonts w:ascii="Calibri" w:hAnsi="Calibri" w:cs="Calibri"/>
          <w:sz w:val="32"/>
          <w:szCs w:val="32"/>
        </w:rPr>
        <w:t>Als deze trend aanhoudt zal ook in de unit handel per ultimo 2023 geen noemenswaardige achterstanden genoteerd worden.</w:t>
      </w:r>
      <w:r w:rsidRPr="008F69BD">
        <w:rPr>
          <w:rFonts w:ascii="Calibri" w:hAnsi="Calibri" w:cs="Calibri"/>
          <w:sz w:val="32"/>
          <w:szCs w:val="32"/>
        </w:rPr>
        <w:t xml:space="preserve"> </w:t>
      </w:r>
    </w:p>
    <w:p w14:paraId="190EA417" w14:textId="77777777" w:rsidR="00424722" w:rsidRPr="008F69BD" w:rsidRDefault="003D4C56" w:rsidP="00504CD8">
      <w:pPr>
        <w:spacing w:before="240"/>
        <w:jc w:val="both"/>
        <w:rPr>
          <w:rFonts w:ascii="Calibri" w:hAnsi="Calibri" w:cs="Calibri"/>
          <w:sz w:val="32"/>
          <w:szCs w:val="32"/>
        </w:rPr>
      </w:pPr>
      <w:r>
        <w:rPr>
          <w:rFonts w:ascii="Calibri" w:hAnsi="Calibri" w:cs="Calibri"/>
          <w:sz w:val="32"/>
          <w:szCs w:val="32"/>
        </w:rPr>
        <w:t>Ik zei ook al dat de doorlooptijd van nieuwe zaken</w:t>
      </w:r>
      <w:r w:rsidR="00BE3839">
        <w:rPr>
          <w:rFonts w:ascii="Calibri" w:hAnsi="Calibri" w:cs="Calibri"/>
          <w:sz w:val="32"/>
          <w:szCs w:val="32"/>
        </w:rPr>
        <w:t xml:space="preserve"> in deze unit</w:t>
      </w:r>
      <w:r w:rsidR="00A43844">
        <w:rPr>
          <w:rFonts w:ascii="Calibri" w:hAnsi="Calibri" w:cs="Calibri"/>
          <w:sz w:val="32"/>
          <w:szCs w:val="32"/>
        </w:rPr>
        <w:t>,</w:t>
      </w:r>
      <w:r>
        <w:rPr>
          <w:rFonts w:ascii="Calibri" w:hAnsi="Calibri" w:cs="Calibri"/>
          <w:sz w:val="32"/>
          <w:szCs w:val="32"/>
        </w:rPr>
        <w:t xml:space="preserve"> die vanaf oktober 2021 zijn ingediend</w:t>
      </w:r>
      <w:r w:rsidR="00A43844">
        <w:rPr>
          <w:rFonts w:ascii="Calibri" w:hAnsi="Calibri" w:cs="Calibri"/>
          <w:sz w:val="32"/>
          <w:szCs w:val="32"/>
        </w:rPr>
        <w:t>,</w:t>
      </w:r>
      <w:r w:rsidR="00526641">
        <w:rPr>
          <w:rFonts w:ascii="Calibri" w:hAnsi="Calibri" w:cs="Calibri"/>
          <w:sz w:val="32"/>
          <w:szCs w:val="32"/>
        </w:rPr>
        <w:t xml:space="preserve"> drastisch is verkort middels het instru</w:t>
      </w:r>
      <w:r w:rsidR="00DF3078">
        <w:rPr>
          <w:rFonts w:ascii="Calibri" w:hAnsi="Calibri" w:cs="Calibri"/>
          <w:sz w:val="32"/>
          <w:szCs w:val="32"/>
        </w:rPr>
        <w:t>ment van comparitie na antwoord</w:t>
      </w:r>
      <w:r w:rsidR="00365624">
        <w:rPr>
          <w:rFonts w:ascii="Calibri" w:hAnsi="Calibri" w:cs="Calibri"/>
          <w:sz w:val="32"/>
          <w:szCs w:val="32"/>
        </w:rPr>
        <w:t xml:space="preserve"> en het nieuwe procesreglement</w:t>
      </w:r>
      <w:r w:rsidR="00DF3078">
        <w:rPr>
          <w:rFonts w:ascii="Calibri" w:hAnsi="Calibri" w:cs="Calibri"/>
          <w:sz w:val="32"/>
          <w:szCs w:val="32"/>
        </w:rPr>
        <w:t>, waardoor de nieuwe zaken van redelijk gecompliceerde aar</w:t>
      </w:r>
      <w:r w:rsidR="00B62831">
        <w:rPr>
          <w:rFonts w:ascii="Calibri" w:hAnsi="Calibri" w:cs="Calibri"/>
          <w:sz w:val="32"/>
          <w:szCs w:val="32"/>
        </w:rPr>
        <w:t>d, ingediend vanaf oktober 2021</w:t>
      </w:r>
      <w:r w:rsidR="00DF3078">
        <w:rPr>
          <w:rFonts w:ascii="Calibri" w:hAnsi="Calibri" w:cs="Calibri"/>
          <w:sz w:val="32"/>
          <w:szCs w:val="32"/>
        </w:rPr>
        <w:t>, een doorlooptijd zullen hebben</w:t>
      </w:r>
      <w:r w:rsidR="00365624">
        <w:rPr>
          <w:rFonts w:ascii="Calibri" w:hAnsi="Calibri" w:cs="Calibri"/>
          <w:sz w:val="32"/>
          <w:szCs w:val="32"/>
        </w:rPr>
        <w:t xml:space="preserve"> – dus van input</w:t>
      </w:r>
      <w:r w:rsidR="00B62831">
        <w:rPr>
          <w:rFonts w:ascii="Calibri" w:hAnsi="Calibri" w:cs="Calibri"/>
          <w:sz w:val="32"/>
          <w:szCs w:val="32"/>
        </w:rPr>
        <w:t>, doorloop</w:t>
      </w:r>
      <w:r w:rsidR="00365624">
        <w:rPr>
          <w:rFonts w:ascii="Calibri" w:hAnsi="Calibri" w:cs="Calibri"/>
          <w:sz w:val="32"/>
          <w:szCs w:val="32"/>
        </w:rPr>
        <w:t xml:space="preserve"> tot output -</w:t>
      </w:r>
      <w:r w:rsidR="00DF3078">
        <w:rPr>
          <w:rFonts w:ascii="Calibri" w:hAnsi="Calibri" w:cs="Calibri"/>
          <w:sz w:val="32"/>
          <w:szCs w:val="32"/>
        </w:rPr>
        <w:t xml:space="preserve"> van niet langer dan 2 jaren; de vrij gecompliceerde zaken nog daargelaten.</w:t>
      </w:r>
      <w:r w:rsidR="00BE3839">
        <w:rPr>
          <w:rFonts w:ascii="Calibri" w:hAnsi="Calibri" w:cs="Calibri"/>
          <w:sz w:val="32"/>
          <w:szCs w:val="32"/>
        </w:rPr>
        <w:t xml:space="preserve"> </w:t>
      </w:r>
      <w:r w:rsidR="00075ED1">
        <w:rPr>
          <w:rFonts w:ascii="Calibri" w:hAnsi="Calibri" w:cs="Calibri"/>
          <w:sz w:val="32"/>
          <w:szCs w:val="32"/>
        </w:rPr>
        <w:t>De rechtszekerheid zal hiermee een enorme boost krijgen.</w:t>
      </w:r>
    </w:p>
    <w:p w14:paraId="61B9BE53" w14:textId="77777777" w:rsidR="00DE7897" w:rsidRPr="00DE7897" w:rsidRDefault="003D0380" w:rsidP="00504CD8">
      <w:pPr>
        <w:jc w:val="both"/>
        <w:rPr>
          <w:rFonts w:ascii="Calibri" w:hAnsi="Calibri" w:cs="Calibri"/>
          <w:b/>
          <w:sz w:val="32"/>
          <w:szCs w:val="32"/>
        </w:rPr>
      </w:pPr>
      <w:r>
        <w:rPr>
          <w:rFonts w:ascii="Calibri" w:hAnsi="Calibri" w:cs="Calibri"/>
          <w:b/>
          <w:sz w:val="32"/>
          <w:szCs w:val="32"/>
        </w:rPr>
        <w:t xml:space="preserve">Cijfers unit handel: </w:t>
      </w:r>
      <w:r w:rsidR="00DE7897">
        <w:rPr>
          <w:rFonts w:ascii="Calibri" w:hAnsi="Calibri" w:cs="Calibri"/>
          <w:b/>
          <w:sz w:val="32"/>
          <w:szCs w:val="32"/>
        </w:rPr>
        <w:t>Comparitie na antwoord</w:t>
      </w:r>
    </w:p>
    <w:p w14:paraId="2DC76A4B" w14:textId="77777777" w:rsidR="00206CDE" w:rsidRPr="002172F3" w:rsidRDefault="00206CDE" w:rsidP="00504CD8">
      <w:pPr>
        <w:jc w:val="both"/>
        <w:rPr>
          <w:rFonts w:ascii="Calibri" w:hAnsi="Calibri" w:cs="Calibri"/>
          <w:b/>
          <w:color w:val="FF0000"/>
          <w:sz w:val="32"/>
          <w:szCs w:val="32"/>
        </w:rPr>
      </w:pPr>
      <w:r>
        <w:rPr>
          <w:rFonts w:ascii="Calibri" w:hAnsi="Calibri" w:cs="Calibri"/>
          <w:b/>
          <w:color w:val="FF0000"/>
          <w:sz w:val="32"/>
          <w:szCs w:val="32"/>
        </w:rPr>
        <w:t xml:space="preserve">Slide </w:t>
      </w:r>
      <w:r w:rsidR="001D4176">
        <w:rPr>
          <w:rFonts w:ascii="Calibri" w:hAnsi="Calibri" w:cs="Calibri"/>
          <w:b/>
          <w:color w:val="FF0000"/>
          <w:sz w:val="32"/>
          <w:szCs w:val="32"/>
        </w:rPr>
        <w:t>6</w:t>
      </w:r>
      <w:r>
        <w:rPr>
          <w:rFonts w:ascii="Calibri" w:hAnsi="Calibri" w:cs="Calibri"/>
          <w:b/>
          <w:color w:val="FF0000"/>
          <w:sz w:val="32"/>
          <w:szCs w:val="32"/>
        </w:rPr>
        <w:t>: cijfers unit handel, verloop CNA (okt 2021 – okt 2022)</w:t>
      </w:r>
    </w:p>
    <w:p w14:paraId="5645878D" w14:textId="77777777" w:rsidR="00682BBE" w:rsidRDefault="0062422B" w:rsidP="00504CD8">
      <w:pPr>
        <w:jc w:val="both"/>
        <w:rPr>
          <w:rFonts w:ascii="Calibri" w:hAnsi="Calibri" w:cs="Calibri"/>
          <w:sz w:val="32"/>
          <w:szCs w:val="32"/>
        </w:rPr>
      </w:pPr>
      <w:r>
        <w:rPr>
          <w:rFonts w:ascii="Calibri" w:hAnsi="Calibri" w:cs="Calibri"/>
          <w:sz w:val="32"/>
          <w:szCs w:val="32"/>
        </w:rPr>
        <w:t>Om u een beeld te geven van de werking van het instrument van comparitie na antwoord in de nieuw ingediende zaken vanaf het begin van het afgelopen zittingsjaar tot heden, houd ik u het volgende voor:</w:t>
      </w:r>
    </w:p>
    <w:p w14:paraId="446E10ED" w14:textId="77777777" w:rsidR="0062422B" w:rsidRPr="002850EB" w:rsidRDefault="0062422B" w:rsidP="00504CD8">
      <w:pPr>
        <w:jc w:val="both"/>
        <w:rPr>
          <w:rFonts w:ascii="Calibri" w:hAnsi="Calibri" w:cs="Calibri"/>
          <w:sz w:val="32"/>
          <w:szCs w:val="32"/>
        </w:rPr>
      </w:pPr>
      <w:r w:rsidRPr="002850EB">
        <w:rPr>
          <w:rFonts w:ascii="Calibri" w:hAnsi="Calibri" w:cs="Calibri"/>
          <w:sz w:val="32"/>
          <w:szCs w:val="32"/>
        </w:rPr>
        <w:t>Vanaf 1 oktober 2021 tot</w:t>
      </w:r>
      <w:r w:rsidR="00206CDE" w:rsidRPr="002850EB">
        <w:rPr>
          <w:rFonts w:ascii="Calibri" w:hAnsi="Calibri" w:cs="Calibri"/>
          <w:sz w:val="32"/>
          <w:szCs w:val="32"/>
        </w:rPr>
        <w:t xml:space="preserve"> 1</w:t>
      </w:r>
      <w:r w:rsidRPr="002850EB">
        <w:rPr>
          <w:rFonts w:ascii="Calibri" w:hAnsi="Calibri" w:cs="Calibri"/>
          <w:sz w:val="32"/>
          <w:szCs w:val="32"/>
        </w:rPr>
        <w:t xml:space="preserve"> </w:t>
      </w:r>
      <w:r w:rsidR="00206CDE" w:rsidRPr="002850EB">
        <w:rPr>
          <w:rFonts w:ascii="Calibri" w:hAnsi="Calibri" w:cs="Calibri"/>
          <w:sz w:val="32"/>
          <w:szCs w:val="32"/>
        </w:rPr>
        <w:t>oktober</w:t>
      </w:r>
      <w:r w:rsidRPr="002850EB">
        <w:rPr>
          <w:rFonts w:ascii="Calibri" w:hAnsi="Calibri" w:cs="Calibri"/>
          <w:sz w:val="32"/>
          <w:szCs w:val="32"/>
        </w:rPr>
        <w:t xml:space="preserve"> 2022 zijn er</w:t>
      </w:r>
      <w:r w:rsidR="00206CDE" w:rsidRPr="002850EB">
        <w:rPr>
          <w:rFonts w:ascii="Calibri" w:hAnsi="Calibri" w:cs="Calibri"/>
          <w:sz w:val="32"/>
          <w:szCs w:val="32"/>
        </w:rPr>
        <w:t xml:space="preserve"> </w:t>
      </w:r>
      <w:r w:rsidR="00206CDE" w:rsidRPr="00024362">
        <w:rPr>
          <w:rFonts w:ascii="Calibri" w:hAnsi="Calibri" w:cs="Calibri"/>
          <w:b/>
          <w:sz w:val="32"/>
          <w:szCs w:val="32"/>
        </w:rPr>
        <w:t>11</w:t>
      </w:r>
      <w:r w:rsidR="006317B7">
        <w:rPr>
          <w:rFonts w:ascii="Calibri" w:hAnsi="Calibri" w:cs="Calibri"/>
          <w:b/>
          <w:sz w:val="32"/>
          <w:szCs w:val="32"/>
        </w:rPr>
        <w:t>64</w:t>
      </w:r>
      <w:r w:rsidR="00206CDE" w:rsidRPr="00024362">
        <w:rPr>
          <w:rFonts w:ascii="Calibri" w:hAnsi="Calibri" w:cs="Calibri"/>
          <w:b/>
          <w:sz w:val="32"/>
          <w:szCs w:val="32"/>
        </w:rPr>
        <w:t xml:space="preserve"> </w:t>
      </w:r>
      <w:r w:rsidRPr="00024362">
        <w:rPr>
          <w:rFonts w:ascii="Calibri" w:hAnsi="Calibri" w:cs="Calibri"/>
          <w:b/>
          <w:sz w:val="32"/>
          <w:szCs w:val="32"/>
        </w:rPr>
        <w:t>nieuwe zaken</w:t>
      </w:r>
      <w:r w:rsidRPr="002850EB">
        <w:rPr>
          <w:rFonts w:ascii="Calibri" w:hAnsi="Calibri" w:cs="Calibri"/>
          <w:sz w:val="32"/>
          <w:szCs w:val="32"/>
        </w:rPr>
        <w:t xml:space="preserve"> ingediend in de unit handel</w:t>
      </w:r>
      <w:r w:rsidR="006317B7">
        <w:rPr>
          <w:rFonts w:ascii="Calibri" w:hAnsi="Calibri" w:cs="Calibri"/>
          <w:sz w:val="32"/>
          <w:szCs w:val="32"/>
        </w:rPr>
        <w:t xml:space="preserve"> waarvan </w:t>
      </w:r>
      <w:r w:rsidR="006317B7">
        <w:rPr>
          <w:rFonts w:ascii="Calibri" w:hAnsi="Calibri" w:cs="Calibri"/>
          <w:b/>
          <w:sz w:val="32"/>
          <w:szCs w:val="32"/>
        </w:rPr>
        <w:t xml:space="preserve">109 </w:t>
      </w:r>
      <w:r w:rsidR="006317B7">
        <w:rPr>
          <w:rFonts w:ascii="Calibri" w:hAnsi="Calibri" w:cs="Calibri"/>
          <w:sz w:val="32"/>
          <w:szCs w:val="32"/>
        </w:rPr>
        <w:t>weer zijn ingetrokken, de rest is beland in het regiem van CNA</w:t>
      </w:r>
      <w:r w:rsidR="006B73F2">
        <w:rPr>
          <w:rFonts w:ascii="Calibri" w:hAnsi="Calibri" w:cs="Calibri"/>
          <w:sz w:val="32"/>
          <w:szCs w:val="32"/>
        </w:rPr>
        <w:t xml:space="preserve">, </w:t>
      </w:r>
      <w:r w:rsidR="00206CDE" w:rsidRPr="002850EB">
        <w:rPr>
          <w:rFonts w:ascii="Calibri" w:hAnsi="Calibri" w:cs="Calibri"/>
          <w:sz w:val="32"/>
          <w:szCs w:val="32"/>
        </w:rPr>
        <w:t>inhoudende dat na</w:t>
      </w:r>
      <w:r w:rsidRPr="002850EB">
        <w:rPr>
          <w:rFonts w:ascii="Calibri" w:hAnsi="Calibri" w:cs="Calibri"/>
          <w:sz w:val="32"/>
          <w:szCs w:val="32"/>
        </w:rPr>
        <w:t>dat de conclusie van antwoord is genomen</w:t>
      </w:r>
      <w:r w:rsidR="00206CDE" w:rsidRPr="002850EB">
        <w:rPr>
          <w:rFonts w:ascii="Calibri" w:hAnsi="Calibri" w:cs="Calibri"/>
          <w:sz w:val="32"/>
          <w:szCs w:val="32"/>
        </w:rPr>
        <w:t>, die zaak naar de comparitietafel gaat. Van deze nieuwe zaken zijn reeds</w:t>
      </w:r>
      <w:r w:rsidR="00E540FA" w:rsidRPr="002850EB">
        <w:rPr>
          <w:rFonts w:ascii="Calibri" w:hAnsi="Calibri" w:cs="Calibri"/>
          <w:sz w:val="32"/>
          <w:szCs w:val="32"/>
        </w:rPr>
        <w:t xml:space="preserve"> </w:t>
      </w:r>
      <w:r w:rsidR="00E540FA" w:rsidRPr="00024362">
        <w:rPr>
          <w:rFonts w:ascii="Calibri" w:hAnsi="Calibri" w:cs="Calibri"/>
          <w:b/>
          <w:sz w:val="32"/>
          <w:szCs w:val="32"/>
        </w:rPr>
        <w:t>4</w:t>
      </w:r>
      <w:r w:rsidR="000A20B2">
        <w:rPr>
          <w:rFonts w:ascii="Calibri" w:hAnsi="Calibri" w:cs="Calibri"/>
          <w:b/>
          <w:sz w:val="32"/>
          <w:szCs w:val="32"/>
        </w:rPr>
        <w:t>78</w:t>
      </w:r>
      <w:r w:rsidR="00E540FA" w:rsidRPr="00024362">
        <w:rPr>
          <w:rFonts w:ascii="Calibri" w:hAnsi="Calibri" w:cs="Calibri"/>
          <w:b/>
          <w:sz w:val="32"/>
          <w:szCs w:val="32"/>
        </w:rPr>
        <w:t xml:space="preserve"> </w:t>
      </w:r>
      <w:r w:rsidR="00206CDE" w:rsidRPr="00024362">
        <w:rPr>
          <w:rFonts w:ascii="Calibri" w:hAnsi="Calibri" w:cs="Calibri"/>
          <w:b/>
          <w:sz w:val="32"/>
          <w:szCs w:val="32"/>
        </w:rPr>
        <w:t>z</w:t>
      </w:r>
      <w:r w:rsidRPr="00024362">
        <w:rPr>
          <w:rFonts w:ascii="Calibri" w:hAnsi="Calibri" w:cs="Calibri"/>
          <w:b/>
          <w:sz w:val="32"/>
          <w:szCs w:val="32"/>
        </w:rPr>
        <w:t>aken naar de comparitietafel</w:t>
      </w:r>
      <w:r w:rsidRPr="002850EB">
        <w:rPr>
          <w:rFonts w:ascii="Calibri" w:hAnsi="Calibri" w:cs="Calibri"/>
          <w:sz w:val="32"/>
          <w:szCs w:val="32"/>
        </w:rPr>
        <w:t xml:space="preserve"> </w:t>
      </w:r>
      <w:r w:rsidRPr="002850EB">
        <w:rPr>
          <w:rFonts w:ascii="Calibri" w:hAnsi="Calibri" w:cs="Calibri"/>
          <w:sz w:val="32"/>
          <w:szCs w:val="32"/>
        </w:rPr>
        <w:lastRenderedPageBreak/>
        <w:t xml:space="preserve">gegaan, waarvan </w:t>
      </w:r>
      <w:r w:rsidR="00E540FA" w:rsidRPr="00024362">
        <w:rPr>
          <w:rFonts w:ascii="Calibri" w:hAnsi="Calibri" w:cs="Calibri"/>
          <w:b/>
          <w:sz w:val="32"/>
          <w:szCs w:val="32"/>
        </w:rPr>
        <w:t>5</w:t>
      </w:r>
      <w:r w:rsidR="000A20B2">
        <w:rPr>
          <w:rFonts w:ascii="Calibri" w:hAnsi="Calibri" w:cs="Calibri"/>
          <w:b/>
          <w:sz w:val="32"/>
          <w:szCs w:val="32"/>
        </w:rPr>
        <w:t>4</w:t>
      </w:r>
      <w:r w:rsidR="00E540FA" w:rsidRPr="00024362">
        <w:rPr>
          <w:rFonts w:ascii="Calibri" w:hAnsi="Calibri" w:cs="Calibri"/>
          <w:b/>
          <w:sz w:val="32"/>
          <w:szCs w:val="32"/>
        </w:rPr>
        <w:t xml:space="preserve"> m</w:t>
      </w:r>
      <w:r w:rsidRPr="00024362">
        <w:rPr>
          <w:rFonts w:ascii="Calibri" w:hAnsi="Calibri" w:cs="Calibri"/>
          <w:b/>
          <w:sz w:val="32"/>
          <w:szCs w:val="32"/>
        </w:rPr>
        <w:t xml:space="preserve">iddels een schikking </w:t>
      </w:r>
      <w:r w:rsidRPr="002850EB">
        <w:rPr>
          <w:rFonts w:ascii="Calibri" w:hAnsi="Calibri" w:cs="Calibri"/>
          <w:sz w:val="32"/>
          <w:szCs w:val="32"/>
        </w:rPr>
        <w:t>zijn afgerond</w:t>
      </w:r>
      <w:r w:rsidR="003A5583" w:rsidRPr="002850EB">
        <w:rPr>
          <w:rFonts w:ascii="Calibri" w:hAnsi="Calibri" w:cs="Calibri"/>
          <w:sz w:val="32"/>
          <w:szCs w:val="32"/>
        </w:rPr>
        <w:t xml:space="preserve"> en</w:t>
      </w:r>
      <w:r w:rsidR="00963218" w:rsidRPr="002850EB">
        <w:rPr>
          <w:rFonts w:ascii="Calibri" w:hAnsi="Calibri" w:cs="Calibri"/>
          <w:sz w:val="32"/>
          <w:szCs w:val="32"/>
        </w:rPr>
        <w:t xml:space="preserve"> </w:t>
      </w:r>
      <w:r w:rsidR="00963218" w:rsidRPr="00024362">
        <w:rPr>
          <w:rFonts w:ascii="Calibri" w:hAnsi="Calibri" w:cs="Calibri"/>
          <w:b/>
          <w:sz w:val="32"/>
          <w:szCs w:val="32"/>
        </w:rPr>
        <w:t>2</w:t>
      </w:r>
      <w:r w:rsidR="000A20B2">
        <w:rPr>
          <w:rFonts w:ascii="Calibri" w:hAnsi="Calibri" w:cs="Calibri"/>
          <w:b/>
          <w:sz w:val="32"/>
          <w:szCs w:val="32"/>
        </w:rPr>
        <w:t>8</w:t>
      </w:r>
      <w:r w:rsidR="00963218" w:rsidRPr="00024362">
        <w:rPr>
          <w:rFonts w:ascii="Calibri" w:hAnsi="Calibri" w:cs="Calibri"/>
          <w:b/>
          <w:sz w:val="32"/>
          <w:szCs w:val="32"/>
        </w:rPr>
        <w:t xml:space="preserve">4 </w:t>
      </w:r>
      <w:r w:rsidRPr="00024362">
        <w:rPr>
          <w:rFonts w:ascii="Calibri" w:hAnsi="Calibri" w:cs="Calibri"/>
          <w:b/>
          <w:sz w:val="32"/>
          <w:szCs w:val="32"/>
        </w:rPr>
        <w:t>zaken middels een vonnis</w:t>
      </w:r>
      <w:r w:rsidRPr="002850EB">
        <w:rPr>
          <w:rFonts w:ascii="Calibri" w:hAnsi="Calibri" w:cs="Calibri"/>
          <w:sz w:val="32"/>
          <w:szCs w:val="32"/>
        </w:rPr>
        <w:t xml:space="preserve"> zijn afgerond</w:t>
      </w:r>
      <w:r w:rsidR="003A5583" w:rsidRPr="002850EB">
        <w:rPr>
          <w:rFonts w:ascii="Calibri" w:hAnsi="Calibri" w:cs="Calibri"/>
          <w:sz w:val="32"/>
          <w:szCs w:val="32"/>
        </w:rPr>
        <w:t xml:space="preserve"> en wel</w:t>
      </w:r>
      <w:r w:rsidR="00963218" w:rsidRPr="002850EB">
        <w:rPr>
          <w:rFonts w:ascii="Calibri" w:hAnsi="Calibri" w:cs="Calibri"/>
          <w:sz w:val="32"/>
          <w:szCs w:val="32"/>
        </w:rPr>
        <w:t xml:space="preserve"> binnen een jaar. In d</w:t>
      </w:r>
      <w:r w:rsidR="00206CDE" w:rsidRPr="002850EB">
        <w:rPr>
          <w:rFonts w:ascii="Calibri" w:hAnsi="Calibri" w:cs="Calibri"/>
          <w:sz w:val="32"/>
          <w:szCs w:val="32"/>
        </w:rPr>
        <w:t>e rest van de zaken moeten procespartijen nog proceshandelingen verrichten</w:t>
      </w:r>
      <w:r w:rsidRPr="002850EB">
        <w:rPr>
          <w:rFonts w:ascii="Calibri" w:hAnsi="Calibri" w:cs="Calibri"/>
          <w:sz w:val="32"/>
          <w:szCs w:val="32"/>
        </w:rPr>
        <w:t xml:space="preserve"> of</w:t>
      </w:r>
      <w:r w:rsidR="00206CDE" w:rsidRPr="002850EB">
        <w:rPr>
          <w:rFonts w:ascii="Calibri" w:hAnsi="Calibri" w:cs="Calibri"/>
          <w:sz w:val="32"/>
          <w:szCs w:val="32"/>
        </w:rPr>
        <w:t xml:space="preserve"> zijn deze</w:t>
      </w:r>
      <w:r w:rsidRPr="002850EB">
        <w:rPr>
          <w:rFonts w:ascii="Calibri" w:hAnsi="Calibri" w:cs="Calibri"/>
          <w:sz w:val="32"/>
          <w:szCs w:val="32"/>
        </w:rPr>
        <w:t xml:space="preserve"> voor vonnis</w:t>
      </w:r>
      <w:r w:rsidR="00206CDE" w:rsidRPr="002850EB">
        <w:rPr>
          <w:rFonts w:ascii="Calibri" w:hAnsi="Calibri" w:cs="Calibri"/>
          <w:sz w:val="32"/>
          <w:szCs w:val="32"/>
        </w:rPr>
        <w:t xml:space="preserve"> komen te</w:t>
      </w:r>
      <w:r w:rsidRPr="002850EB">
        <w:rPr>
          <w:rFonts w:ascii="Calibri" w:hAnsi="Calibri" w:cs="Calibri"/>
          <w:sz w:val="32"/>
          <w:szCs w:val="32"/>
        </w:rPr>
        <w:t xml:space="preserve"> staan de komende maanden.</w:t>
      </w:r>
      <w:r w:rsidR="00447CF2" w:rsidRPr="002850EB">
        <w:rPr>
          <w:rFonts w:ascii="Calibri" w:hAnsi="Calibri" w:cs="Calibri"/>
          <w:sz w:val="32"/>
          <w:szCs w:val="32"/>
        </w:rPr>
        <w:t xml:space="preserve"> U merkt dat nieuwe zaken vanaf 1 oktober 2021 redelijk snel </w:t>
      </w:r>
      <w:r w:rsidR="002850EB" w:rsidRPr="002850EB">
        <w:rPr>
          <w:rFonts w:ascii="Calibri" w:hAnsi="Calibri" w:cs="Calibri"/>
          <w:sz w:val="32"/>
          <w:szCs w:val="32"/>
        </w:rPr>
        <w:t>worden afgewikkeld</w:t>
      </w:r>
      <w:r w:rsidR="00447CF2" w:rsidRPr="002850EB">
        <w:rPr>
          <w:rFonts w:ascii="Calibri" w:hAnsi="Calibri" w:cs="Calibri"/>
          <w:sz w:val="32"/>
          <w:szCs w:val="32"/>
        </w:rPr>
        <w:t>.</w:t>
      </w:r>
    </w:p>
    <w:p w14:paraId="4D8C32BB" w14:textId="77777777" w:rsidR="000D3147" w:rsidRDefault="000D3147" w:rsidP="00504CD8">
      <w:pPr>
        <w:jc w:val="both"/>
        <w:rPr>
          <w:rFonts w:ascii="Calibri" w:hAnsi="Calibri" w:cs="Calibri"/>
          <w:b/>
          <w:sz w:val="32"/>
          <w:szCs w:val="32"/>
        </w:rPr>
      </w:pPr>
    </w:p>
    <w:p w14:paraId="16831996" w14:textId="77777777" w:rsidR="000D3147" w:rsidRDefault="000D3147" w:rsidP="00504CD8">
      <w:pPr>
        <w:jc w:val="both"/>
        <w:rPr>
          <w:rFonts w:ascii="Calibri" w:hAnsi="Calibri" w:cs="Calibri"/>
          <w:b/>
          <w:sz w:val="32"/>
          <w:szCs w:val="32"/>
        </w:rPr>
      </w:pPr>
    </w:p>
    <w:p w14:paraId="3E794750" w14:textId="77777777" w:rsidR="003D0380" w:rsidRPr="003D0380" w:rsidRDefault="003D0380" w:rsidP="00504CD8">
      <w:pPr>
        <w:jc w:val="both"/>
        <w:rPr>
          <w:rFonts w:ascii="Calibri" w:hAnsi="Calibri" w:cs="Calibri"/>
          <w:b/>
          <w:sz w:val="32"/>
          <w:szCs w:val="32"/>
        </w:rPr>
      </w:pPr>
      <w:r>
        <w:rPr>
          <w:rFonts w:ascii="Calibri" w:hAnsi="Calibri" w:cs="Calibri"/>
          <w:b/>
          <w:sz w:val="32"/>
          <w:szCs w:val="32"/>
        </w:rPr>
        <w:t>Cijfers unit familie</w:t>
      </w:r>
      <w:r w:rsidR="00740E98">
        <w:rPr>
          <w:rFonts w:ascii="Calibri" w:hAnsi="Calibri" w:cs="Calibri"/>
          <w:b/>
          <w:sz w:val="32"/>
          <w:szCs w:val="32"/>
        </w:rPr>
        <w:t>:</w:t>
      </w:r>
    </w:p>
    <w:p w14:paraId="4DB1AE44" w14:textId="77777777" w:rsidR="007236B0" w:rsidRPr="007236B0" w:rsidRDefault="007236B0" w:rsidP="00504CD8">
      <w:pPr>
        <w:jc w:val="both"/>
        <w:rPr>
          <w:rFonts w:ascii="Calibri" w:hAnsi="Calibri" w:cs="Calibri"/>
          <w:sz w:val="32"/>
          <w:szCs w:val="32"/>
        </w:rPr>
      </w:pPr>
      <w:r>
        <w:rPr>
          <w:rFonts w:ascii="Calibri" w:hAnsi="Calibri" w:cs="Calibri"/>
          <w:sz w:val="32"/>
          <w:szCs w:val="32"/>
        </w:rPr>
        <w:t>In de familie unit zijn de</w:t>
      </w:r>
      <w:r w:rsidR="001D46B9">
        <w:rPr>
          <w:rFonts w:ascii="Calibri" w:hAnsi="Calibri" w:cs="Calibri"/>
          <w:sz w:val="32"/>
          <w:szCs w:val="32"/>
        </w:rPr>
        <w:t xml:space="preserve"> volgende</w:t>
      </w:r>
      <w:r>
        <w:rPr>
          <w:rFonts w:ascii="Calibri" w:hAnsi="Calibri" w:cs="Calibri"/>
          <w:sz w:val="32"/>
          <w:szCs w:val="32"/>
        </w:rPr>
        <w:t xml:space="preserve"> cijfers </w:t>
      </w:r>
      <w:r w:rsidR="002850EB">
        <w:rPr>
          <w:rFonts w:ascii="Calibri" w:hAnsi="Calibri" w:cs="Calibri"/>
          <w:sz w:val="32"/>
          <w:szCs w:val="32"/>
        </w:rPr>
        <w:t>te melden</w:t>
      </w:r>
      <w:r>
        <w:rPr>
          <w:rFonts w:ascii="Calibri" w:hAnsi="Calibri" w:cs="Calibri"/>
          <w:sz w:val="32"/>
          <w:szCs w:val="32"/>
        </w:rPr>
        <w:t xml:space="preserve"> in 2022:</w:t>
      </w:r>
    </w:p>
    <w:p w14:paraId="34773741" w14:textId="77777777" w:rsidR="00DA04C8" w:rsidRPr="002172F3" w:rsidRDefault="00DA04C8" w:rsidP="00504CD8">
      <w:pPr>
        <w:jc w:val="both"/>
        <w:rPr>
          <w:rFonts w:ascii="Calibri" w:hAnsi="Calibri" w:cs="Calibri"/>
          <w:b/>
          <w:color w:val="FF0000"/>
          <w:sz w:val="32"/>
          <w:szCs w:val="32"/>
        </w:rPr>
      </w:pPr>
      <w:r>
        <w:rPr>
          <w:rFonts w:ascii="Calibri" w:hAnsi="Calibri" w:cs="Calibri"/>
          <w:b/>
          <w:color w:val="FF0000"/>
          <w:sz w:val="32"/>
          <w:szCs w:val="32"/>
        </w:rPr>
        <w:t xml:space="preserve">Slide </w:t>
      </w:r>
      <w:r w:rsidR="001D4176">
        <w:rPr>
          <w:rFonts w:ascii="Calibri" w:hAnsi="Calibri" w:cs="Calibri"/>
          <w:b/>
          <w:color w:val="FF0000"/>
          <w:sz w:val="32"/>
          <w:szCs w:val="32"/>
        </w:rPr>
        <w:t>7</w:t>
      </w:r>
      <w:r>
        <w:rPr>
          <w:rFonts w:ascii="Calibri" w:hAnsi="Calibri" w:cs="Calibri"/>
          <w:b/>
          <w:color w:val="FF0000"/>
          <w:sz w:val="32"/>
          <w:szCs w:val="32"/>
        </w:rPr>
        <w:t>: cijfers unit familie (okt 2021 – okt 2022)</w:t>
      </w:r>
    </w:p>
    <w:p w14:paraId="5C8F7634" w14:textId="77777777" w:rsidR="0025337C" w:rsidRDefault="002B030C" w:rsidP="00504CD8">
      <w:pPr>
        <w:jc w:val="both"/>
        <w:rPr>
          <w:rFonts w:ascii="Calibri" w:hAnsi="Calibri" w:cs="Calibri"/>
          <w:sz w:val="32"/>
          <w:szCs w:val="32"/>
        </w:rPr>
      </w:pPr>
      <w:r>
        <w:rPr>
          <w:rFonts w:ascii="Calibri" w:hAnsi="Calibri" w:cs="Calibri"/>
          <w:sz w:val="32"/>
          <w:szCs w:val="32"/>
        </w:rPr>
        <w:t>In de</w:t>
      </w:r>
      <w:r w:rsidR="00907BFE">
        <w:rPr>
          <w:rFonts w:ascii="Calibri" w:hAnsi="Calibri" w:cs="Calibri"/>
          <w:sz w:val="32"/>
          <w:szCs w:val="32"/>
        </w:rPr>
        <w:t>ze</w:t>
      </w:r>
      <w:r>
        <w:rPr>
          <w:rFonts w:ascii="Calibri" w:hAnsi="Calibri" w:cs="Calibri"/>
          <w:sz w:val="32"/>
          <w:szCs w:val="32"/>
        </w:rPr>
        <w:t xml:space="preserve"> unit gaat het onder andere om</w:t>
      </w:r>
      <w:r w:rsidR="00677D85">
        <w:rPr>
          <w:rFonts w:ascii="Calibri" w:hAnsi="Calibri" w:cs="Calibri"/>
          <w:sz w:val="32"/>
          <w:szCs w:val="32"/>
        </w:rPr>
        <w:t xml:space="preserve"> aanbieding en verzoeningscomparitie,</w:t>
      </w:r>
      <w:r>
        <w:rPr>
          <w:rFonts w:ascii="Calibri" w:hAnsi="Calibri" w:cs="Calibri"/>
          <w:sz w:val="32"/>
          <w:szCs w:val="32"/>
        </w:rPr>
        <w:t xml:space="preserve"> echtsch</w:t>
      </w:r>
      <w:r w:rsidR="00DA04C8">
        <w:rPr>
          <w:rFonts w:ascii="Calibri" w:hAnsi="Calibri" w:cs="Calibri"/>
          <w:sz w:val="32"/>
          <w:szCs w:val="32"/>
        </w:rPr>
        <w:t>eidingen, scheiding en delingen</w:t>
      </w:r>
      <w:r w:rsidR="00223759">
        <w:rPr>
          <w:rFonts w:ascii="Calibri" w:hAnsi="Calibri" w:cs="Calibri"/>
          <w:sz w:val="32"/>
          <w:szCs w:val="32"/>
        </w:rPr>
        <w:t xml:space="preserve"> en maritaal beslag</w:t>
      </w:r>
      <w:r>
        <w:rPr>
          <w:rFonts w:ascii="Calibri" w:hAnsi="Calibri" w:cs="Calibri"/>
          <w:sz w:val="32"/>
          <w:szCs w:val="32"/>
        </w:rPr>
        <w:t>,</w:t>
      </w:r>
      <w:r w:rsidR="00677D85">
        <w:rPr>
          <w:rFonts w:ascii="Calibri" w:hAnsi="Calibri" w:cs="Calibri"/>
          <w:sz w:val="32"/>
          <w:szCs w:val="32"/>
        </w:rPr>
        <w:t xml:space="preserve"> alimentatie,</w:t>
      </w:r>
      <w:r w:rsidR="00223759">
        <w:rPr>
          <w:rFonts w:ascii="Calibri" w:hAnsi="Calibri" w:cs="Calibri"/>
          <w:sz w:val="32"/>
          <w:szCs w:val="32"/>
        </w:rPr>
        <w:t xml:space="preserve"> zwarigheden, rechtsvermoeden van overlijden,</w:t>
      </w:r>
      <w:r>
        <w:rPr>
          <w:rFonts w:ascii="Calibri" w:hAnsi="Calibri" w:cs="Calibri"/>
          <w:sz w:val="32"/>
          <w:szCs w:val="32"/>
        </w:rPr>
        <w:t xml:space="preserve"> </w:t>
      </w:r>
      <w:r w:rsidR="00223759">
        <w:rPr>
          <w:rFonts w:ascii="Calibri" w:hAnsi="Calibri" w:cs="Calibri"/>
          <w:sz w:val="32"/>
          <w:szCs w:val="32"/>
        </w:rPr>
        <w:t>omgangs</w:t>
      </w:r>
      <w:r>
        <w:rPr>
          <w:rFonts w:ascii="Calibri" w:hAnsi="Calibri" w:cs="Calibri"/>
          <w:sz w:val="32"/>
          <w:szCs w:val="32"/>
        </w:rPr>
        <w:t>regelingen,</w:t>
      </w:r>
      <w:r w:rsidR="00677D85">
        <w:rPr>
          <w:rFonts w:ascii="Calibri" w:hAnsi="Calibri" w:cs="Calibri"/>
          <w:sz w:val="32"/>
          <w:szCs w:val="32"/>
        </w:rPr>
        <w:t xml:space="preserve"> beschermingsbevelen</w:t>
      </w:r>
      <w:r w:rsidR="001D46B9">
        <w:rPr>
          <w:rFonts w:ascii="Calibri" w:hAnsi="Calibri" w:cs="Calibri"/>
          <w:sz w:val="32"/>
          <w:szCs w:val="32"/>
        </w:rPr>
        <w:t xml:space="preserve">, toestemming huwelijk, toestemming en betwisting erkenning, ontkenning wettigheid, voogdij voorzieningen </w:t>
      </w:r>
      <w:r w:rsidR="00223759">
        <w:rPr>
          <w:rFonts w:ascii="Calibri" w:hAnsi="Calibri" w:cs="Calibri"/>
          <w:sz w:val="32"/>
          <w:szCs w:val="32"/>
        </w:rPr>
        <w:t>en</w:t>
      </w:r>
      <w:r>
        <w:rPr>
          <w:rFonts w:ascii="Calibri" w:hAnsi="Calibri" w:cs="Calibri"/>
          <w:sz w:val="32"/>
          <w:szCs w:val="32"/>
        </w:rPr>
        <w:t xml:space="preserve"> overige gezag voorzieningen</w:t>
      </w:r>
      <w:r w:rsidR="00223759">
        <w:rPr>
          <w:rFonts w:ascii="Calibri" w:hAnsi="Calibri" w:cs="Calibri"/>
          <w:sz w:val="32"/>
          <w:szCs w:val="32"/>
        </w:rPr>
        <w:t xml:space="preserve"> waaronder</w:t>
      </w:r>
      <w:r w:rsidR="00677D85">
        <w:rPr>
          <w:rFonts w:ascii="Calibri" w:hAnsi="Calibri" w:cs="Calibri"/>
          <w:sz w:val="32"/>
          <w:szCs w:val="32"/>
        </w:rPr>
        <w:t>:</w:t>
      </w:r>
      <w:r w:rsidR="00EC6C12">
        <w:rPr>
          <w:rFonts w:ascii="Calibri" w:hAnsi="Calibri" w:cs="Calibri"/>
          <w:sz w:val="32"/>
          <w:szCs w:val="32"/>
        </w:rPr>
        <w:t xml:space="preserve"> adoptie,</w:t>
      </w:r>
      <w:r>
        <w:rPr>
          <w:rFonts w:ascii="Calibri" w:hAnsi="Calibri" w:cs="Calibri"/>
          <w:sz w:val="32"/>
          <w:szCs w:val="32"/>
        </w:rPr>
        <w:t xml:space="preserve"> </w:t>
      </w:r>
      <w:r w:rsidR="00677D85">
        <w:rPr>
          <w:rFonts w:ascii="Calibri" w:hAnsi="Calibri" w:cs="Calibri"/>
          <w:sz w:val="32"/>
          <w:szCs w:val="32"/>
        </w:rPr>
        <w:t>onder curatele stelling en bewind voering ontzetting en ontheffing</w:t>
      </w:r>
      <w:r w:rsidR="000F2371">
        <w:rPr>
          <w:rFonts w:ascii="Calibri" w:hAnsi="Calibri" w:cs="Calibri"/>
          <w:sz w:val="32"/>
          <w:szCs w:val="32"/>
        </w:rPr>
        <w:t xml:space="preserve"> en</w:t>
      </w:r>
      <w:r>
        <w:rPr>
          <w:rFonts w:ascii="Calibri" w:hAnsi="Calibri" w:cs="Calibri"/>
          <w:sz w:val="32"/>
          <w:szCs w:val="32"/>
        </w:rPr>
        <w:t xml:space="preserve"> </w:t>
      </w:r>
      <w:r w:rsidR="00677D85">
        <w:rPr>
          <w:rFonts w:ascii="Calibri" w:hAnsi="Calibri" w:cs="Calibri"/>
          <w:sz w:val="32"/>
          <w:szCs w:val="32"/>
        </w:rPr>
        <w:t>ondertoezichtstelling minderjarigen</w:t>
      </w:r>
      <w:r w:rsidR="001D46B9">
        <w:rPr>
          <w:rFonts w:ascii="Calibri" w:hAnsi="Calibri" w:cs="Calibri"/>
          <w:sz w:val="32"/>
          <w:szCs w:val="32"/>
        </w:rPr>
        <w:t>.</w:t>
      </w:r>
      <w:r>
        <w:rPr>
          <w:rFonts w:ascii="Calibri" w:hAnsi="Calibri" w:cs="Calibri"/>
          <w:sz w:val="32"/>
          <w:szCs w:val="32"/>
        </w:rPr>
        <w:t xml:space="preserve"> </w:t>
      </w:r>
    </w:p>
    <w:p w14:paraId="06B68E92" w14:textId="145C0345" w:rsidR="0069055D" w:rsidRPr="00150860" w:rsidRDefault="006269B1" w:rsidP="00504CD8">
      <w:pPr>
        <w:jc w:val="both"/>
        <w:rPr>
          <w:rFonts w:ascii="Calibri" w:hAnsi="Calibri" w:cs="Calibri"/>
          <w:sz w:val="32"/>
          <w:szCs w:val="32"/>
        </w:rPr>
      </w:pPr>
      <w:r>
        <w:rPr>
          <w:rFonts w:ascii="Calibri" w:hAnsi="Calibri" w:cs="Calibri"/>
          <w:sz w:val="32"/>
          <w:szCs w:val="32"/>
        </w:rPr>
        <w:t xml:space="preserve">Er is ten opzichte van 2021, dus na de covid-periode, </w:t>
      </w:r>
      <w:r w:rsidR="002B030C" w:rsidRPr="00150860">
        <w:rPr>
          <w:rFonts w:ascii="Calibri" w:hAnsi="Calibri" w:cs="Calibri"/>
          <w:sz w:val="32"/>
          <w:szCs w:val="32"/>
        </w:rPr>
        <w:t xml:space="preserve">een aardige toename van nieuwe zaken </w:t>
      </w:r>
      <w:r w:rsidR="0025337C" w:rsidRPr="00150860">
        <w:rPr>
          <w:rFonts w:ascii="Calibri" w:hAnsi="Calibri" w:cs="Calibri"/>
          <w:sz w:val="32"/>
          <w:szCs w:val="32"/>
        </w:rPr>
        <w:t xml:space="preserve">in deze unit </w:t>
      </w:r>
      <w:r w:rsidR="002B030C" w:rsidRPr="00150860">
        <w:rPr>
          <w:rFonts w:ascii="Calibri" w:hAnsi="Calibri" w:cs="Calibri"/>
          <w:sz w:val="32"/>
          <w:szCs w:val="32"/>
        </w:rPr>
        <w:t xml:space="preserve">vandaar dat </w:t>
      </w:r>
      <w:r w:rsidR="00CC611D" w:rsidRPr="00150860">
        <w:rPr>
          <w:rFonts w:ascii="Calibri" w:hAnsi="Calibri" w:cs="Calibri"/>
          <w:sz w:val="32"/>
          <w:szCs w:val="32"/>
        </w:rPr>
        <w:t>het aantal</w:t>
      </w:r>
      <w:r w:rsidR="002B030C" w:rsidRPr="00150860">
        <w:rPr>
          <w:rFonts w:ascii="Calibri" w:hAnsi="Calibri" w:cs="Calibri"/>
          <w:sz w:val="32"/>
          <w:szCs w:val="32"/>
        </w:rPr>
        <w:t xml:space="preserve"> uitspraken ook ruimer zijn genoteerd in 2022. De </w:t>
      </w:r>
      <w:r w:rsidR="002B030C" w:rsidRPr="00150860">
        <w:rPr>
          <w:rFonts w:ascii="Calibri" w:hAnsi="Calibri" w:cs="Calibri"/>
          <w:b/>
          <w:sz w:val="32"/>
          <w:szCs w:val="32"/>
        </w:rPr>
        <w:t>lopende zaken</w:t>
      </w:r>
      <w:r w:rsidR="00CC65A6" w:rsidRPr="00150860">
        <w:rPr>
          <w:rFonts w:ascii="Calibri" w:hAnsi="Calibri" w:cs="Calibri"/>
          <w:b/>
          <w:sz w:val="32"/>
          <w:szCs w:val="32"/>
        </w:rPr>
        <w:t xml:space="preserve"> (2195)</w:t>
      </w:r>
      <w:r w:rsidR="002B030C" w:rsidRPr="00150860">
        <w:rPr>
          <w:rFonts w:ascii="Calibri" w:hAnsi="Calibri" w:cs="Calibri"/>
          <w:sz w:val="32"/>
          <w:szCs w:val="32"/>
        </w:rPr>
        <w:t xml:space="preserve"> en de zaken waarin er nog een beslissing moet worden genomen</w:t>
      </w:r>
      <w:r w:rsidR="00CC65A6" w:rsidRPr="00150860">
        <w:rPr>
          <w:rFonts w:ascii="Calibri" w:hAnsi="Calibri" w:cs="Calibri"/>
          <w:sz w:val="32"/>
          <w:szCs w:val="32"/>
        </w:rPr>
        <w:t xml:space="preserve"> </w:t>
      </w:r>
      <w:r w:rsidR="00CC65A6" w:rsidRPr="00150860">
        <w:rPr>
          <w:rFonts w:ascii="Calibri" w:hAnsi="Calibri" w:cs="Calibri"/>
          <w:b/>
          <w:sz w:val="32"/>
          <w:szCs w:val="32"/>
        </w:rPr>
        <w:t>(1835)</w:t>
      </w:r>
      <w:r w:rsidR="002811C7" w:rsidRPr="00150860">
        <w:rPr>
          <w:rFonts w:ascii="Calibri" w:hAnsi="Calibri" w:cs="Calibri"/>
          <w:sz w:val="32"/>
          <w:szCs w:val="32"/>
        </w:rPr>
        <w:t xml:space="preserve"> </w:t>
      </w:r>
      <w:r w:rsidR="0052671D" w:rsidRPr="00150860">
        <w:rPr>
          <w:rFonts w:ascii="Calibri" w:hAnsi="Calibri" w:cs="Calibri"/>
          <w:sz w:val="32"/>
          <w:szCs w:val="32"/>
        </w:rPr>
        <w:t>betreffen</w:t>
      </w:r>
      <w:r w:rsidR="00917F2A" w:rsidRPr="00150860">
        <w:rPr>
          <w:rFonts w:ascii="Calibri" w:hAnsi="Calibri" w:cs="Calibri"/>
          <w:sz w:val="32"/>
          <w:szCs w:val="32"/>
        </w:rPr>
        <w:t xml:space="preserve"> </w:t>
      </w:r>
      <w:r w:rsidR="00DD7782" w:rsidRPr="00150860">
        <w:rPr>
          <w:rFonts w:ascii="Calibri" w:hAnsi="Calibri" w:cs="Calibri"/>
          <w:sz w:val="32"/>
          <w:szCs w:val="32"/>
        </w:rPr>
        <w:t>voornamelijk</w:t>
      </w:r>
      <w:r w:rsidR="0052671D" w:rsidRPr="00150860">
        <w:rPr>
          <w:rFonts w:ascii="Calibri" w:hAnsi="Calibri" w:cs="Calibri"/>
          <w:sz w:val="32"/>
          <w:szCs w:val="32"/>
        </w:rPr>
        <w:t xml:space="preserve"> afhandeling van aanbiedingen en verzoeningen </w:t>
      </w:r>
      <w:r w:rsidR="0052671D" w:rsidRPr="00150860">
        <w:rPr>
          <w:rFonts w:ascii="Calibri" w:hAnsi="Calibri" w:cs="Calibri"/>
          <w:b/>
          <w:sz w:val="32"/>
          <w:szCs w:val="32"/>
        </w:rPr>
        <w:t>(</w:t>
      </w:r>
      <w:r w:rsidR="0046731D" w:rsidRPr="00150860">
        <w:rPr>
          <w:rFonts w:ascii="Calibri" w:hAnsi="Calibri" w:cs="Calibri"/>
          <w:b/>
          <w:sz w:val="32"/>
          <w:szCs w:val="32"/>
        </w:rPr>
        <w:t>1033</w:t>
      </w:r>
      <w:r w:rsidR="0052671D" w:rsidRPr="00150860">
        <w:rPr>
          <w:rFonts w:ascii="Calibri" w:hAnsi="Calibri" w:cs="Calibri"/>
          <w:sz w:val="32"/>
          <w:szCs w:val="32"/>
        </w:rPr>
        <w:t xml:space="preserve"> </w:t>
      </w:r>
      <w:r w:rsidR="0052671D" w:rsidRPr="00150860">
        <w:rPr>
          <w:rFonts w:ascii="Calibri" w:hAnsi="Calibri" w:cs="Calibri"/>
          <w:b/>
          <w:sz w:val="32"/>
          <w:szCs w:val="32"/>
        </w:rPr>
        <w:t>zaken)</w:t>
      </w:r>
      <w:r w:rsidR="0052671D" w:rsidRPr="00150860">
        <w:rPr>
          <w:rFonts w:ascii="Calibri" w:hAnsi="Calibri" w:cs="Calibri"/>
          <w:sz w:val="32"/>
          <w:szCs w:val="32"/>
        </w:rPr>
        <w:t>, voogdijvoorzieningen</w:t>
      </w:r>
      <w:r w:rsidR="006B73F2">
        <w:rPr>
          <w:rFonts w:ascii="Calibri" w:hAnsi="Calibri" w:cs="Calibri"/>
          <w:sz w:val="32"/>
          <w:szCs w:val="32"/>
        </w:rPr>
        <w:t xml:space="preserve"> en</w:t>
      </w:r>
      <w:r w:rsidR="0052671D" w:rsidRPr="00150860">
        <w:rPr>
          <w:rFonts w:ascii="Calibri" w:hAnsi="Calibri" w:cs="Calibri"/>
          <w:sz w:val="32"/>
          <w:szCs w:val="32"/>
        </w:rPr>
        <w:t xml:space="preserve"> omgangsregelingen en overige gezag voorzieningen </w:t>
      </w:r>
      <w:r w:rsidR="0052671D" w:rsidRPr="00150860">
        <w:rPr>
          <w:rFonts w:ascii="Calibri" w:hAnsi="Calibri" w:cs="Calibri"/>
          <w:b/>
          <w:sz w:val="32"/>
          <w:szCs w:val="32"/>
        </w:rPr>
        <w:t>(totaal 2</w:t>
      </w:r>
      <w:r w:rsidR="0046731D" w:rsidRPr="00150860">
        <w:rPr>
          <w:rFonts w:ascii="Calibri" w:hAnsi="Calibri" w:cs="Calibri"/>
          <w:b/>
          <w:sz w:val="32"/>
          <w:szCs w:val="32"/>
        </w:rPr>
        <w:t>479</w:t>
      </w:r>
      <w:r w:rsidR="0052671D" w:rsidRPr="00150860">
        <w:rPr>
          <w:rFonts w:ascii="Calibri" w:hAnsi="Calibri" w:cs="Calibri"/>
          <w:b/>
          <w:sz w:val="32"/>
          <w:szCs w:val="32"/>
        </w:rPr>
        <w:t xml:space="preserve"> zaken)</w:t>
      </w:r>
      <w:r w:rsidR="00917F2A" w:rsidRPr="00150860">
        <w:rPr>
          <w:rFonts w:ascii="Calibri" w:hAnsi="Calibri" w:cs="Calibri"/>
          <w:sz w:val="32"/>
          <w:szCs w:val="32"/>
        </w:rPr>
        <w:t>. Deze</w:t>
      </w:r>
      <w:r w:rsidR="0052671D" w:rsidRPr="00150860">
        <w:rPr>
          <w:rFonts w:ascii="Calibri" w:hAnsi="Calibri" w:cs="Calibri"/>
          <w:sz w:val="32"/>
          <w:szCs w:val="32"/>
        </w:rPr>
        <w:t xml:space="preserve"> </w:t>
      </w:r>
      <w:r w:rsidR="002B030C" w:rsidRPr="00150860">
        <w:rPr>
          <w:rFonts w:ascii="Calibri" w:hAnsi="Calibri" w:cs="Calibri"/>
          <w:sz w:val="32"/>
          <w:szCs w:val="32"/>
        </w:rPr>
        <w:t xml:space="preserve">gaan </w:t>
      </w:r>
      <w:r w:rsidR="002811C7" w:rsidRPr="00150860">
        <w:rPr>
          <w:rFonts w:ascii="Calibri" w:hAnsi="Calibri" w:cs="Calibri"/>
          <w:sz w:val="32"/>
          <w:szCs w:val="32"/>
        </w:rPr>
        <w:t xml:space="preserve">over naar het zittingsjaar 2023 om </w:t>
      </w:r>
      <w:r w:rsidR="00396230" w:rsidRPr="00150860">
        <w:rPr>
          <w:rFonts w:ascii="Calibri" w:hAnsi="Calibri" w:cs="Calibri"/>
          <w:sz w:val="32"/>
          <w:szCs w:val="32"/>
        </w:rPr>
        <w:t xml:space="preserve">met voortvarendheid </w:t>
      </w:r>
      <w:r w:rsidR="00EC6C12" w:rsidRPr="00150860">
        <w:rPr>
          <w:rFonts w:ascii="Calibri" w:hAnsi="Calibri" w:cs="Calibri"/>
          <w:sz w:val="32"/>
          <w:szCs w:val="32"/>
        </w:rPr>
        <w:t xml:space="preserve">afgehandeld te worden door de </w:t>
      </w:r>
      <w:r w:rsidR="00917F2A" w:rsidRPr="00150860">
        <w:rPr>
          <w:rFonts w:ascii="Calibri" w:hAnsi="Calibri" w:cs="Calibri"/>
          <w:sz w:val="32"/>
          <w:szCs w:val="32"/>
        </w:rPr>
        <w:t>unit.</w:t>
      </w:r>
    </w:p>
    <w:p w14:paraId="24883D2D" w14:textId="77777777" w:rsidR="009761FD" w:rsidRPr="009761FD" w:rsidRDefault="009761FD" w:rsidP="00504CD8">
      <w:pPr>
        <w:jc w:val="both"/>
        <w:rPr>
          <w:rFonts w:ascii="Calibri" w:hAnsi="Calibri" w:cs="Calibri"/>
          <w:b/>
          <w:sz w:val="32"/>
          <w:szCs w:val="32"/>
        </w:rPr>
      </w:pPr>
      <w:r>
        <w:rPr>
          <w:rFonts w:ascii="Calibri" w:hAnsi="Calibri" w:cs="Calibri"/>
          <w:b/>
          <w:sz w:val="32"/>
          <w:szCs w:val="32"/>
        </w:rPr>
        <w:lastRenderedPageBreak/>
        <w:t>Overige civiele zaken eerste aanleg</w:t>
      </w:r>
    </w:p>
    <w:p w14:paraId="199F9B6D" w14:textId="77777777" w:rsidR="007236B0" w:rsidRPr="007236B0" w:rsidRDefault="007236B0" w:rsidP="00504CD8">
      <w:pPr>
        <w:jc w:val="both"/>
        <w:rPr>
          <w:rFonts w:ascii="Calibri" w:hAnsi="Calibri" w:cs="Calibri"/>
          <w:sz w:val="32"/>
          <w:szCs w:val="32"/>
        </w:rPr>
      </w:pPr>
      <w:r>
        <w:rPr>
          <w:rFonts w:ascii="Calibri" w:hAnsi="Calibri" w:cs="Calibri"/>
          <w:sz w:val="32"/>
          <w:szCs w:val="32"/>
        </w:rPr>
        <w:t>de slide overige civiele zaken</w:t>
      </w:r>
      <w:r w:rsidR="00334EA1">
        <w:rPr>
          <w:rFonts w:ascii="Calibri" w:hAnsi="Calibri" w:cs="Calibri"/>
          <w:sz w:val="32"/>
          <w:szCs w:val="32"/>
        </w:rPr>
        <w:t xml:space="preserve"> in eerste aanleg</w:t>
      </w:r>
      <w:r>
        <w:rPr>
          <w:rFonts w:ascii="Calibri" w:hAnsi="Calibri" w:cs="Calibri"/>
          <w:sz w:val="32"/>
          <w:szCs w:val="32"/>
        </w:rPr>
        <w:t xml:space="preserve"> laat het volgende beeld zien.</w:t>
      </w:r>
    </w:p>
    <w:p w14:paraId="1B1A614B" w14:textId="77777777" w:rsidR="00250F0D" w:rsidRDefault="00250F0D" w:rsidP="00504CD8">
      <w:pPr>
        <w:jc w:val="both"/>
        <w:rPr>
          <w:rFonts w:ascii="Calibri" w:hAnsi="Calibri" w:cs="Calibri"/>
          <w:b/>
          <w:color w:val="FF0000"/>
          <w:sz w:val="32"/>
          <w:szCs w:val="32"/>
        </w:rPr>
      </w:pPr>
      <w:r>
        <w:rPr>
          <w:rFonts w:ascii="Calibri" w:hAnsi="Calibri" w:cs="Calibri"/>
          <w:b/>
          <w:color w:val="FF0000"/>
          <w:sz w:val="32"/>
          <w:szCs w:val="32"/>
        </w:rPr>
        <w:t xml:space="preserve">Slide </w:t>
      </w:r>
      <w:r w:rsidR="003E250B">
        <w:rPr>
          <w:rFonts w:ascii="Calibri" w:hAnsi="Calibri" w:cs="Calibri"/>
          <w:b/>
          <w:color w:val="FF0000"/>
          <w:sz w:val="32"/>
          <w:szCs w:val="32"/>
        </w:rPr>
        <w:t>8</w:t>
      </w:r>
      <w:r>
        <w:rPr>
          <w:rFonts w:ascii="Calibri" w:hAnsi="Calibri" w:cs="Calibri"/>
          <w:b/>
          <w:color w:val="FF0000"/>
          <w:sz w:val="32"/>
          <w:szCs w:val="32"/>
        </w:rPr>
        <w:t>: cijfers overige civiele zaken eerste aanleg (okt 2021 – okt 2022)</w:t>
      </w:r>
    </w:p>
    <w:p w14:paraId="5E1332AA" w14:textId="77777777" w:rsidR="009761FD" w:rsidRPr="00D22293" w:rsidRDefault="009761FD" w:rsidP="00504CD8">
      <w:pPr>
        <w:jc w:val="both"/>
        <w:rPr>
          <w:rFonts w:ascii="Calibri" w:hAnsi="Calibri" w:cs="Calibri"/>
          <w:sz w:val="32"/>
          <w:szCs w:val="32"/>
        </w:rPr>
      </w:pPr>
      <w:r>
        <w:rPr>
          <w:rFonts w:ascii="Calibri" w:hAnsi="Calibri" w:cs="Calibri"/>
          <w:sz w:val="32"/>
          <w:szCs w:val="32"/>
        </w:rPr>
        <w:t>Onder deze categorie civiele zaken worden onder andere gerekend de burgerlijke stand zaken, passeren van akten en extra judiciële</w:t>
      </w:r>
      <w:r w:rsidR="0001303A">
        <w:rPr>
          <w:rFonts w:ascii="Calibri" w:hAnsi="Calibri" w:cs="Calibri"/>
          <w:sz w:val="32"/>
          <w:szCs w:val="32"/>
        </w:rPr>
        <w:t xml:space="preserve"> zaken, waaronder faillissementen en verzegeling en ontzegeling</w:t>
      </w:r>
      <w:r>
        <w:rPr>
          <w:rFonts w:ascii="Calibri" w:hAnsi="Calibri" w:cs="Calibri"/>
          <w:sz w:val="32"/>
          <w:szCs w:val="32"/>
        </w:rPr>
        <w:t>.</w:t>
      </w:r>
      <w:r w:rsidRPr="00EC6C12">
        <w:rPr>
          <w:rFonts w:ascii="Calibri" w:hAnsi="Calibri" w:cs="Calibri"/>
          <w:color w:val="FF0000"/>
          <w:sz w:val="32"/>
          <w:szCs w:val="32"/>
        </w:rPr>
        <w:t xml:space="preserve"> </w:t>
      </w:r>
      <w:r>
        <w:rPr>
          <w:rFonts w:ascii="Calibri" w:hAnsi="Calibri" w:cs="Calibri"/>
          <w:sz w:val="32"/>
          <w:szCs w:val="32"/>
        </w:rPr>
        <w:t xml:space="preserve">De rechters die verantwoordelijk zijn voor deze zaken zullen meer vaart zetten om </w:t>
      </w:r>
      <w:r w:rsidR="00334EA1">
        <w:rPr>
          <w:rFonts w:ascii="Calibri" w:hAnsi="Calibri" w:cs="Calibri"/>
          <w:sz w:val="32"/>
          <w:szCs w:val="32"/>
        </w:rPr>
        <w:t xml:space="preserve">de lopende zaken </w:t>
      </w:r>
      <w:r>
        <w:rPr>
          <w:rFonts w:ascii="Calibri" w:hAnsi="Calibri" w:cs="Calibri"/>
          <w:sz w:val="32"/>
          <w:szCs w:val="32"/>
        </w:rPr>
        <w:t>af te handelen in 2023.</w:t>
      </w:r>
    </w:p>
    <w:p w14:paraId="218B9B58" w14:textId="77777777" w:rsidR="009761FD" w:rsidRDefault="003E250B" w:rsidP="00504CD8">
      <w:pPr>
        <w:jc w:val="both"/>
        <w:rPr>
          <w:rFonts w:ascii="Calibri" w:hAnsi="Calibri" w:cs="Calibri"/>
          <w:b/>
          <w:sz w:val="32"/>
          <w:szCs w:val="32"/>
        </w:rPr>
      </w:pPr>
      <w:r>
        <w:rPr>
          <w:rFonts w:ascii="Calibri" w:hAnsi="Calibri" w:cs="Calibri"/>
          <w:b/>
          <w:sz w:val="32"/>
          <w:szCs w:val="32"/>
        </w:rPr>
        <w:t>Cijfers unit hof civiel</w:t>
      </w:r>
    </w:p>
    <w:p w14:paraId="03D354EA" w14:textId="77777777" w:rsidR="003E250B" w:rsidRDefault="003E250B" w:rsidP="00504CD8">
      <w:pPr>
        <w:jc w:val="both"/>
        <w:rPr>
          <w:rFonts w:ascii="Calibri" w:hAnsi="Calibri" w:cs="Calibri"/>
          <w:sz w:val="32"/>
          <w:szCs w:val="32"/>
        </w:rPr>
      </w:pPr>
      <w:r>
        <w:rPr>
          <w:rFonts w:ascii="Calibri" w:hAnsi="Calibri" w:cs="Calibri"/>
          <w:sz w:val="32"/>
          <w:szCs w:val="32"/>
        </w:rPr>
        <w:t>Tot slot in de civiele sector, de cijfers van de unit Hof civiel.</w:t>
      </w:r>
    </w:p>
    <w:p w14:paraId="5D6D5598" w14:textId="77777777" w:rsidR="008A0A47" w:rsidRPr="002172F3" w:rsidRDefault="008A0A47" w:rsidP="00504CD8">
      <w:pPr>
        <w:jc w:val="both"/>
        <w:rPr>
          <w:rFonts w:ascii="Calibri" w:hAnsi="Calibri" w:cs="Calibri"/>
          <w:b/>
          <w:color w:val="FF0000"/>
          <w:sz w:val="32"/>
          <w:szCs w:val="32"/>
        </w:rPr>
      </w:pPr>
      <w:r>
        <w:rPr>
          <w:rFonts w:ascii="Calibri" w:hAnsi="Calibri" w:cs="Calibri"/>
          <w:b/>
          <w:color w:val="FF0000"/>
          <w:sz w:val="32"/>
          <w:szCs w:val="32"/>
        </w:rPr>
        <w:t xml:space="preserve">Slide </w:t>
      </w:r>
      <w:r w:rsidR="008D685D">
        <w:rPr>
          <w:rFonts w:ascii="Calibri" w:hAnsi="Calibri" w:cs="Calibri"/>
          <w:b/>
          <w:color w:val="FF0000"/>
          <w:sz w:val="32"/>
          <w:szCs w:val="32"/>
        </w:rPr>
        <w:t>9</w:t>
      </w:r>
      <w:r>
        <w:rPr>
          <w:rFonts w:ascii="Calibri" w:hAnsi="Calibri" w:cs="Calibri"/>
          <w:b/>
          <w:color w:val="FF0000"/>
          <w:sz w:val="32"/>
          <w:szCs w:val="32"/>
        </w:rPr>
        <w:t>: cijfers unit hof civiel (okt 2021 – okt 2022)</w:t>
      </w:r>
    </w:p>
    <w:p w14:paraId="46799816" w14:textId="77777777" w:rsidR="00963BCD" w:rsidRDefault="00963BCD" w:rsidP="00504CD8">
      <w:pPr>
        <w:jc w:val="both"/>
        <w:rPr>
          <w:rFonts w:ascii="Calibri" w:hAnsi="Calibri" w:cs="Calibri"/>
          <w:sz w:val="32"/>
          <w:szCs w:val="32"/>
        </w:rPr>
      </w:pPr>
      <w:r>
        <w:rPr>
          <w:rFonts w:ascii="Calibri" w:hAnsi="Calibri" w:cs="Calibri"/>
          <w:sz w:val="32"/>
          <w:szCs w:val="32"/>
        </w:rPr>
        <w:t xml:space="preserve">Ook hoger beroep civiel heeft met het project wegschrijven van achterstanden winst behaald in 2022 door in totaal </w:t>
      </w:r>
      <w:r w:rsidRPr="00DD7782">
        <w:rPr>
          <w:rFonts w:ascii="Calibri" w:hAnsi="Calibri" w:cs="Calibri"/>
          <w:b/>
          <w:sz w:val="32"/>
          <w:szCs w:val="32"/>
        </w:rPr>
        <w:t>278</w:t>
      </w:r>
      <w:r w:rsidR="00316F90">
        <w:rPr>
          <w:rFonts w:ascii="Calibri" w:hAnsi="Calibri" w:cs="Calibri"/>
          <w:b/>
          <w:sz w:val="32"/>
          <w:szCs w:val="32"/>
        </w:rPr>
        <w:t xml:space="preserve"> zaken,</w:t>
      </w:r>
      <w:r>
        <w:rPr>
          <w:rFonts w:ascii="Calibri" w:hAnsi="Calibri" w:cs="Calibri"/>
          <w:sz w:val="32"/>
          <w:szCs w:val="32"/>
        </w:rPr>
        <w:t xml:space="preserve"> vonnissen uit te spreken waartegenover in </w:t>
      </w:r>
      <w:r w:rsidRPr="00DD7782">
        <w:rPr>
          <w:rFonts w:ascii="Calibri" w:hAnsi="Calibri" w:cs="Calibri"/>
          <w:b/>
          <w:sz w:val="32"/>
          <w:szCs w:val="32"/>
        </w:rPr>
        <w:t>2021 slechts 64</w:t>
      </w:r>
      <w:r>
        <w:rPr>
          <w:rFonts w:ascii="Calibri" w:hAnsi="Calibri" w:cs="Calibri"/>
          <w:sz w:val="32"/>
          <w:szCs w:val="32"/>
        </w:rPr>
        <w:t xml:space="preserve"> vonnissen zijn uitgesproken. De achterstand aan </w:t>
      </w:r>
      <w:r w:rsidR="00EE102F">
        <w:rPr>
          <w:rFonts w:ascii="Calibri" w:hAnsi="Calibri" w:cs="Calibri"/>
          <w:sz w:val="32"/>
          <w:szCs w:val="32"/>
        </w:rPr>
        <w:t xml:space="preserve">nog te wijzen </w:t>
      </w:r>
      <w:r>
        <w:rPr>
          <w:rFonts w:ascii="Calibri" w:hAnsi="Calibri" w:cs="Calibri"/>
          <w:sz w:val="32"/>
          <w:szCs w:val="32"/>
        </w:rPr>
        <w:t xml:space="preserve">vonnissen bedraagt evenwel nog </w:t>
      </w:r>
      <w:r w:rsidRPr="00DD7782">
        <w:rPr>
          <w:rFonts w:ascii="Calibri" w:hAnsi="Calibri" w:cs="Calibri"/>
          <w:b/>
          <w:sz w:val="32"/>
          <w:szCs w:val="32"/>
        </w:rPr>
        <w:t>4</w:t>
      </w:r>
      <w:r w:rsidR="009854A0" w:rsidRPr="00DD7782">
        <w:rPr>
          <w:rFonts w:ascii="Calibri" w:hAnsi="Calibri" w:cs="Calibri"/>
          <w:b/>
          <w:sz w:val="32"/>
          <w:szCs w:val="32"/>
        </w:rPr>
        <w:t>38</w:t>
      </w:r>
      <w:r>
        <w:rPr>
          <w:rFonts w:ascii="Calibri" w:hAnsi="Calibri" w:cs="Calibri"/>
          <w:sz w:val="32"/>
          <w:szCs w:val="32"/>
        </w:rPr>
        <w:t xml:space="preserve"> die overgaan naar het zittingsjaar 2023 teneinde met de voortzetting van het project wegschrijven van achterstanden verder aangepakt te worden.</w:t>
      </w:r>
      <w:r w:rsidR="00EE102F">
        <w:rPr>
          <w:rFonts w:ascii="Calibri" w:hAnsi="Calibri" w:cs="Calibri"/>
          <w:sz w:val="32"/>
          <w:szCs w:val="32"/>
        </w:rPr>
        <w:t xml:space="preserve"> Ik wil u geruststellen dat in ruim</w:t>
      </w:r>
      <w:r w:rsidR="009854A0">
        <w:rPr>
          <w:rFonts w:ascii="Calibri" w:hAnsi="Calibri" w:cs="Calibri"/>
          <w:sz w:val="32"/>
          <w:szCs w:val="32"/>
        </w:rPr>
        <w:t xml:space="preserve"> meer dan </w:t>
      </w:r>
      <w:r w:rsidR="00EE102F">
        <w:rPr>
          <w:rFonts w:ascii="Calibri" w:hAnsi="Calibri" w:cs="Calibri"/>
          <w:sz w:val="32"/>
          <w:szCs w:val="32"/>
        </w:rPr>
        <w:t>de helft van dit aantal aan achterstand vonnissen</w:t>
      </w:r>
      <w:r w:rsidR="009854A0">
        <w:rPr>
          <w:rFonts w:ascii="Calibri" w:hAnsi="Calibri" w:cs="Calibri"/>
          <w:sz w:val="32"/>
          <w:szCs w:val="32"/>
        </w:rPr>
        <w:t>,</w:t>
      </w:r>
      <w:r w:rsidR="00EE102F">
        <w:rPr>
          <w:rFonts w:ascii="Calibri" w:hAnsi="Calibri" w:cs="Calibri"/>
          <w:sz w:val="32"/>
          <w:szCs w:val="32"/>
        </w:rPr>
        <w:t xml:space="preserve"> er reeds concepten zijn geschreven die nog een </w:t>
      </w:r>
      <w:proofErr w:type="spellStart"/>
      <w:r w:rsidR="00EE102F">
        <w:rPr>
          <w:rFonts w:ascii="Calibri" w:hAnsi="Calibri" w:cs="Calibri"/>
          <w:sz w:val="32"/>
          <w:szCs w:val="32"/>
        </w:rPr>
        <w:t>final</w:t>
      </w:r>
      <w:proofErr w:type="spellEnd"/>
      <w:r w:rsidR="00EE102F">
        <w:rPr>
          <w:rFonts w:ascii="Calibri" w:hAnsi="Calibri" w:cs="Calibri"/>
          <w:sz w:val="32"/>
          <w:szCs w:val="32"/>
        </w:rPr>
        <w:t xml:space="preserve"> </w:t>
      </w:r>
      <w:proofErr w:type="spellStart"/>
      <w:r w:rsidR="00EE102F">
        <w:rPr>
          <w:rFonts w:ascii="Calibri" w:hAnsi="Calibri" w:cs="Calibri"/>
          <w:sz w:val="32"/>
          <w:szCs w:val="32"/>
        </w:rPr>
        <w:t>touch</w:t>
      </w:r>
      <w:proofErr w:type="spellEnd"/>
      <w:r w:rsidR="00EE102F">
        <w:rPr>
          <w:rFonts w:ascii="Calibri" w:hAnsi="Calibri" w:cs="Calibri"/>
          <w:sz w:val="32"/>
          <w:szCs w:val="32"/>
        </w:rPr>
        <w:t xml:space="preserve"> moeten krijgen van de verantwoordelijke </w:t>
      </w:r>
      <w:proofErr w:type="spellStart"/>
      <w:r w:rsidR="00DD7782">
        <w:rPr>
          <w:rFonts w:ascii="Calibri" w:hAnsi="Calibri" w:cs="Calibri"/>
          <w:sz w:val="32"/>
          <w:szCs w:val="32"/>
        </w:rPr>
        <w:t>hof</w:t>
      </w:r>
      <w:r w:rsidR="00EE102F">
        <w:rPr>
          <w:rFonts w:ascii="Calibri" w:hAnsi="Calibri" w:cs="Calibri"/>
          <w:sz w:val="32"/>
          <w:szCs w:val="32"/>
        </w:rPr>
        <w:t>kamer</w:t>
      </w:r>
      <w:proofErr w:type="spellEnd"/>
      <w:r w:rsidR="00EE102F">
        <w:rPr>
          <w:rFonts w:ascii="Calibri" w:hAnsi="Calibri" w:cs="Calibri"/>
          <w:sz w:val="32"/>
          <w:szCs w:val="32"/>
        </w:rPr>
        <w:t>, waarna de vonnissen kunnen worden uitgesproken</w:t>
      </w:r>
      <w:r w:rsidR="000156CA">
        <w:rPr>
          <w:rFonts w:ascii="Calibri" w:hAnsi="Calibri" w:cs="Calibri"/>
          <w:sz w:val="32"/>
          <w:szCs w:val="32"/>
        </w:rPr>
        <w:t xml:space="preserve"> en beschikbaar gesteld</w:t>
      </w:r>
      <w:r w:rsidR="00EE102F">
        <w:rPr>
          <w:rFonts w:ascii="Calibri" w:hAnsi="Calibri" w:cs="Calibri"/>
          <w:sz w:val="32"/>
          <w:szCs w:val="32"/>
        </w:rPr>
        <w:t>.</w:t>
      </w:r>
    </w:p>
    <w:p w14:paraId="41CC6519" w14:textId="28F61DB9" w:rsidR="00963BCD" w:rsidRPr="00963BCD" w:rsidRDefault="00963BCD" w:rsidP="00504CD8">
      <w:pPr>
        <w:jc w:val="both"/>
        <w:rPr>
          <w:rFonts w:ascii="Calibri" w:hAnsi="Calibri" w:cs="Calibri"/>
          <w:sz w:val="32"/>
          <w:szCs w:val="32"/>
        </w:rPr>
      </w:pPr>
      <w:r>
        <w:rPr>
          <w:rFonts w:ascii="Calibri" w:hAnsi="Calibri" w:cs="Calibri"/>
          <w:sz w:val="32"/>
          <w:szCs w:val="32"/>
        </w:rPr>
        <w:t>U zult merken dat er in hoger beroep slechts</w:t>
      </w:r>
      <w:r w:rsidRPr="00024362">
        <w:rPr>
          <w:rFonts w:ascii="Calibri" w:hAnsi="Calibri" w:cs="Calibri"/>
          <w:b/>
          <w:sz w:val="32"/>
          <w:szCs w:val="32"/>
        </w:rPr>
        <w:t xml:space="preserve"> </w:t>
      </w:r>
      <w:r w:rsidR="00316F90">
        <w:rPr>
          <w:rFonts w:ascii="Calibri" w:hAnsi="Calibri" w:cs="Calibri"/>
          <w:b/>
          <w:sz w:val="32"/>
          <w:szCs w:val="32"/>
        </w:rPr>
        <w:t xml:space="preserve">132 </w:t>
      </w:r>
      <w:r w:rsidRPr="00024362">
        <w:rPr>
          <w:rFonts w:ascii="Calibri" w:hAnsi="Calibri" w:cs="Calibri"/>
          <w:b/>
          <w:sz w:val="32"/>
          <w:szCs w:val="32"/>
        </w:rPr>
        <w:t>zaken in proces</w:t>
      </w:r>
      <w:r>
        <w:rPr>
          <w:rFonts w:ascii="Calibri" w:hAnsi="Calibri" w:cs="Calibri"/>
          <w:sz w:val="32"/>
          <w:szCs w:val="32"/>
        </w:rPr>
        <w:t xml:space="preserve"> zijn</w:t>
      </w:r>
      <w:r w:rsidR="00E321D6">
        <w:rPr>
          <w:rFonts w:ascii="Calibri" w:hAnsi="Calibri" w:cs="Calibri"/>
          <w:sz w:val="32"/>
          <w:szCs w:val="32"/>
        </w:rPr>
        <w:t xml:space="preserve">, hetgeen een ietwat vertekend beeld geeft van </w:t>
      </w:r>
      <w:r w:rsidR="000156CA">
        <w:rPr>
          <w:rFonts w:ascii="Calibri" w:hAnsi="Calibri" w:cs="Calibri"/>
          <w:sz w:val="32"/>
          <w:szCs w:val="32"/>
        </w:rPr>
        <w:t>de werkelijkheid</w:t>
      </w:r>
      <w:r w:rsidR="00B00F85">
        <w:rPr>
          <w:rFonts w:ascii="Calibri" w:hAnsi="Calibri" w:cs="Calibri"/>
          <w:sz w:val="32"/>
          <w:szCs w:val="32"/>
        </w:rPr>
        <w:t xml:space="preserve"> </w:t>
      </w:r>
      <w:r w:rsidR="00334EA1">
        <w:rPr>
          <w:rFonts w:ascii="Calibri" w:hAnsi="Calibri" w:cs="Calibri"/>
          <w:sz w:val="32"/>
          <w:szCs w:val="32"/>
        </w:rPr>
        <w:t xml:space="preserve">over </w:t>
      </w:r>
      <w:r w:rsidR="00B00F85">
        <w:rPr>
          <w:rFonts w:ascii="Calibri" w:hAnsi="Calibri" w:cs="Calibri"/>
          <w:sz w:val="32"/>
          <w:szCs w:val="32"/>
        </w:rPr>
        <w:t>het</w:t>
      </w:r>
      <w:r w:rsidR="00E321D6">
        <w:rPr>
          <w:rFonts w:ascii="Calibri" w:hAnsi="Calibri" w:cs="Calibri"/>
          <w:sz w:val="32"/>
          <w:szCs w:val="32"/>
        </w:rPr>
        <w:t xml:space="preserve"> aantal ingestelde </w:t>
      </w:r>
      <w:proofErr w:type="spellStart"/>
      <w:r w:rsidR="00E321D6">
        <w:rPr>
          <w:rFonts w:ascii="Calibri" w:hAnsi="Calibri" w:cs="Calibri"/>
          <w:sz w:val="32"/>
          <w:szCs w:val="32"/>
        </w:rPr>
        <w:t>appellen</w:t>
      </w:r>
      <w:proofErr w:type="spellEnd"/>
      <w:r w:rsidR="00E321D6">
        <w:rPr>
          <w:rFonts w:ascii="Calibri" w:hAnsi="Calibri" w:cs="Calibri"/>
          <w:sz w:val="32"/>
          <w:szCs w:val="32"/>
        </w:rPr>
        <w:t xml:space="preserve"> gedurende de jaren heen</w:t>
      </w:r>
      <w:r>
        <w:rPr>
          <w:rFonts w:ascii="Calibri" w:hAnsi="Calibri" w:cs="Calibri"/>
          <w:sz w:val="32"/>
          <w:szCs w:val="32"/>
        </w:rPr>
        <w:t xml:space="preserve">. </w:t>
      </w:r>
      <w:r w:rsidR="00E321D6">
        <w:rPr>
          <w:rFonts w:ascii="Calibri" w:hAnsi="Calibri" w:cs="Calibri"/>
          <w:sz w:val="32"/>
          <w:szCs w:val="32"/>
        </w:rPr>
        <w:t xml:space="preserve">Er </w:t>
      </w:r>
      <w:r w:rsidR="00CE2375">
        <w:rPr>
          <w:rFonts w:ascii="Calibri" w:hAnsi="Calibri" w:cs="Calibri"/>
          <w:sz w:val="32"/>
          <w:szCs w:val="32"/>
        </w:rPr>
        <w:t xml:space="preserve">liggen </w:t>
      </w:r>
      <w:r w:rsidR="00DD7782">
        <w:rPr>
          <w:rFonts w:ascii="Calibri" w:hAnsi="Calibri" w:cs="Calibri"/>
          <w:sz w:val="32"/>
          <w:szCs w:val="32"/>
        </w:rPr>
        <w:lastRenderedPageBreak/>
        <w:t xml:space="preserve">namelijk </w:t>
      </w:r>
      <w:r w:rsidR="00E321D6">
        <w:rPr>
          <w:rFonts w:ascii="Calibri" w:hAnsi="Calibri" w:cs="Calibri"/>
          <w:sz w:val="32"/>
          <w:szCs w:val="32"/>
        </w:rPr>
        <w:t>nog</w:t>
      </w:r>
      <w:r w:rsidR="00CE2375">
        <w:rPr>
          <w:rFonts w:ascii="Calibri" w:hAnsi="Calibri" w:cs="Calibri"/>
          <w:sz w:val="32"/>
          <w:szCs w:val="32"/>
        </w:rPr>
        <w:t xml:space="preserve"> enkele</w:t>
      </w:r>
      <w:r w:rsidR="00E321D6">
        <w:rPr>
          <w:rFonts w:ascii="Calibri" w:hAnsi="Calibri" w:cs="Calibri"/>
          <w:sz w:val="32"/>
          <w:szCs w:val="32"/>
        </w:rPr>
        <w:t xml:space="preserve"> honderdtallen civiele zaken in eerste aanleg waarin er hoger beroep is aangetekend, doch die nog toegezonden moeten worden naar het hof</w:t>
      </w:r>
      <w:r w:rsidR="00B75822">
        <w:rPr>
          <w:rFonts w:ascii="Calibri" w:hAnsi="Calibri" w:cs="Calibri"/>
          <w:sz w:val="32"/>
          <w:szCs w:val="32"/>
        </w:rPr>
        <w:t xml:space="preserve"> voor de behandeling in hoger beroep</w:t>
      </w:r>
      <w:r w:rsidR="00E321D6">
        <w:rPr>
          <w:rFonts w:ascii="Calibri" w:hAnsi="Calibri" w:cs="Calibri"/>
          <w:sz w:val="32"/>
          <w:szCs w:val="32"/>
        </w:rPr>
        <w:t xml:space="preserve">. Ook deze uitdaging zal het hof niet uit de weg gaan en is er nu een </w:t>
      </w:r>
      <w:r w:rsidR="00CE2375">
        <w:rPr>
          <w:rFonts w:ascii="Calibri" w:hAnsi="Calibri" w:cs="Calibri"/>
          <w:sz w:val="32"/>
          <w:szCs w:val="32"/>
        </w:rPr>
        <w:t>werkplan</w:t>
      </w:r>
      <w:r w:rsidR="00E321D6">
        <w:rPr>
          <w:rFonts w:ascii="Calibri" w:hAnsi="Calibri" w:cs="Calibri"/>
          <w:sz w:val="32"/>
          <w:szCs w:val="32"/>
        </w:rPr>
        <w:t xml:space="preserve"> in ontwikkeling waarbij samen met de advocatuur naar oplossingen zullen worden gezocht</w:t>
      </w:r>
      <w:r w:rsidR="00CE2375">
        <w:rPr>
          <w:rFonts w:ascii="Calibri" w:hAnsi="Calibri" w:cs="Calibri"/>
          <w:sz w:val="32"/>
          <w:szCs w:val="32"/>
        </w:rPr>
        <w:t>. Ook hier zal onverkort het project wegschrijven achterstanden de komende jaren als remedie blijven gelden teneinde in hoogste instantie recht te doen in die zaken.</w:t>
      </w:r>
      <w:r w:rsidR="00C867EC">
        <w:rPr>
          <w:rFonts w:ascii="Calibri" w:hAnsi="Calibri" w:cs="Calibri"/>
          <w:sz w:val="32"/>
          <w:szCs w:val="32"/>
        </w:rPr>
        <w:t xml:space="preserve"> Het Hof, </w:t>
      </w:r>
      <w:r w:rsidR="00334EA1">
        <w:rPr>
          <w:rFonts w:ascii="Calibri" w:hAnsi="Calibri" w:cs="Calibri"/>
          <w:sz w:val="32"/>
          <w:szCs w:val="32"/>
        </w:rPr>
        <w:t>de rechterlijke organisatie</w:t>
      </w:r>
      <w:r w:rsidR="00B75822">
        <w:rPr>
          <w:rFonts w:ascii="Calibri" w:hAnsi="Calibri" w:cs="Calibri"/>
          <w:sz w:val="32"/>
          <w:szCs w:val="32"/>
        </w:rPr>
        <w:t xml:space="preserve"> en de Surinaamse Orde van Advocaten zullen</w:t>
      </w:r>
      <w:r w:rsidR="00DD7782">
        <w:rPr>
          <w:rFonts w:ascii="Calibri" w:hAnsi="Calibri" w:cs="Calibri"/>
          <w:sz w:val="32"/>
          <w:szCs w:val="32"/>
        </w:rPr>
        <w:t xml:space="preserve"> alles in het werk stellen en</w:t>
      </w:r>
      <w:r w:rsidR="00B75822">
        <w:rPr>
          <w:rFonts w:ascii="Calibri" w:hAnsi="Calibri" w:cs="Calibri"/>
          <w:sz w:val="32"/>
          <w:szCs w:val="32"/>
        </w:rPr>
        <w:t xml:space="preserve"> gezamenlijk verantwoordelijkheid in deze nemen voor de geregelde afdoening van deze rechtsgedingen.</w:t>
      </w:r>
    </w:p>
    <w:p w14:paraId="594F5981" w14:textId="77777777" w:rsidR="00B75822" w:rsidRPr="00FC1AE8" w:rsidRDefault="00964AA2" w:rsidP="00504CD8">
      <w:pPr>
        <w:jc w:val="both"/>
        <w:rPr>
          <w:rFonts w:ascii="Calibri" w:hAnsi="Calibri" w:cs="Calibri"/>
          <w:b/>
          <w:sz w:val="32"/>
          <w:szCs w:val="32"/>
          <w:u w:val="single"/>
        </w:rPr>
      </w:pPr>
      <w:r w:rsidRPr="00FC1AE8">
        <w:rPr>
          <w:rFonts w:ascii="Calibri" w:hAnsi="Calibri" w:cs="Calibri"/>
          <w:b/>
          <w:sz w:val="32"/>
          <w:szCs w:val="32"/>
          <w:u w:val="single"/>
        </w:rPr>
        <w:t>Cijfers strafsector:</w:t>
      </w:r>
    </w:p>
    <w:p w14:paraId="54299981" w14:textId="77777777" w:rsidR="003A181A" w:rsidRPr="003A181A" w:rsidRDefault="00B75822" w:rsidP="00504CD8">
      <w:pPr>
        <w:jc w:val="both"/>
        <w:rPr>
          <w:rFonts w:ascii="Calibri" w:hAnsi="Calibri" w:cs="Calibri"/>
          <w:sz w:val="32"/>
          <w:szCs w:val="32"/>
        </w:rPr>
      </w:pPr>
      <w:r>
        <w:rPr>
          <w:rFonts w:ascii="Calibri" w:hAnsi="Calibri" w:cs="Calibri"/>
          <w:sz w:val="32"/>
          <w:szCs w:val="32"/>
        </w:rPr>
        <w:t>Ik pre</w:t>
      </w:r>
      <w:r w:rsidR="00F526E3">
        <w:rPr>
          <w:rFonts w:ascii="Calibri" w:hAnsi="Calibri" w:cs="Calibri"/>
          <w:sz w:val="32"/>
          <w:szCs w:val="32"/>
        </w:rPr>
        <w:t>s</w:t>
      </w:r>
      <w:r>
        <w:rPr>
          <w:rFonts w:ascii="Calibri" w:hAnsi="Calibri" w:cs="Calibri"/>
          <w:sz w:val="32"/>
          <w:szCs w:val="32"/>
        </w:rPr>
        <w:t xml:space="preserve">enteer u thans </w:t>
      </w:r>
      <w:r w:rsidR="003A181A">
        <w:rPr>
          <w:rFonts w:ascii="Calibri" w:hAnsi="Calibri" w:cs="Calibri"/>
          <w:sz w:val="32"/>
          <w:szCs w:val="32"/>
        </w:rPr>
        <w:t>de cijfers in de strafsector</w:t>
      </w:r>
      <w:r w:rsidR="00C14462">
        <w:rPr>
          <w:rFonts w:ascii="Calibri" w:hAnsi="Calibri" w:cs="Calibri"/>
          <w:sz w:val="32"/>
          <w:szCs w:val="32"/>
        </w:rPr>
        <w:t>,</w:t>
      </w:r>
      <w:r w:rsidR="00964AA2">
        <w:rPr>
          <w:rFonts w:ascii="Calibri" w:hAnsi="Calibri" w:cs="Calibri"/>
          <w:sz w:val="32"/>
          <w:szCs w:val="32"/>
        </w:rPr>
        <w:t xml:space="preserve"> al</w:t>
      </w:r>
      <w:r w:rsidR="00C14462">
        <w:rPr>
          <w:rFonts w:ascii="Calibri" w:hAnsi="Calibri" w:cs="Calibri"/>
          <w:sz w:val="32"/>
          <w:szCs w:val="32"/>
        </w:rPr>
        <w:t>ler</w:t>
      </w:r>
      <w:r w:rsidR="00964AA2">
        <w:rPr>
          <w:rFonts w:ascii="Calibri" w:hAnsi="Calibri" w:cs="Calibri"/>
          <w:sz w:val="32"/>
          <w:szCs w:val="32"/>
        </w:rPr>
        <w:t>eerst van de Unit rechter-commissaris</w:t>
      </w:r>
      <w:r w:rsidR="008D2AFC">
        <w:rPr>
          <w:rFonts w:ascii="Calibri" w:hAnsi="Calibri" w:cs="Calibri"/>
          <w:sz w:val="32"/>
          <w:szCs w:val="32"/>
        </w:rPr>
        <w:t>, e.e.a. ook in vergelijking met het vorig zittingsjaar</w:t>
      </w:r>
      <w:r>
        <w:rPr>
          <w:rFonts w:ascii="Calibri" w:hAnsi="Calibri" w:cs="Calibri"/>
          <w:sz w:val="32"/>
          <w:szCs w:val="32"/>
        </w:rPr>
        <w:t>:</w:t>
      </w:r>
    </w:p>
    <w:p w14:paraId="5AF2DC6D" w14:textId="77777777" w:rsidR="00DE01D7" w:rsidRPr="00510346" w:rsidRDefault="00DE01D7" w:rsidP="00504CD8">
      <w:pPr>
        <w:jc w:val="both"/>
        <w:rPr>
          <w:rFonts w:ascii="Calibri" w:hAnsi="Calibri" w:cs="Calibri"/>
          <w:b/>
          <w:sz w:val="32"/>
          <w:szCs w:val="32"/>
          <w:u w:val="single"/>
        </w:rPr>
      </w:pPr>
      <w:r>
        <w:rPr>
          <w:rFonts w:ascii="Calibri" w:hAnsi="Calibri" w:cs="Calibri"/>
          <w:b/>
          <w:sz w:val="32"/>
          <w:szCs w:val="32"/>
          <w:u w:val="single"/>
        </w:rPr>
        <w:t>Unit Rechter-commissaris</w:t>
      </w:r>
    </w:p>
    <w:p w14:paraId="31FF3763" w14:textId="04DF09C4" w:rsidR="00964AA2" w:rsidRDefault="00964AA2" w:rsidP="00504CD8">
      <w:pPr>
        <w:jc w:val="both"/>
        <w:rPr>
          <w:rFonts w:ascii="Calibri" w:hAnsi="Calibri" w:cs="Calibri"/>
          <w:b/>
          <w:color w:val="FF0000"/>
          <w:sz w:val="32"/>
          <w:szCs w:val="32"/>
        </w:rPr>
      </w:pPr>
      <w:r>
        <w:rPr>
          <w:rFonts w:ascii="Calibri" w:hAnsi="Calibri" w:cs="Calibri"/>
          <w:b/>
          <w:color w:val="FF0000"/>
          <w:sz w:val="32"/>
          <w:szCs w:val="32"/>
        </w:rPr>
        <w:t xml:space="preserve">Slide </w:t>
      </w:r>
      <w:r w:rsidR="00514791">
        <w:rPr>
          <w:rFonts w:ascii="Calibri" w:hAnsi="Calibri" w:cs="Calibri"/>
          <w:b/>
          <w:color w:val="FF0000"/>
          <w:sz w:val="32"/>
          <w:szCs w:val="32"/>
        </w:rPr>
        <w:t>10</w:t>
      </w:r>
      <w:r>
        <w:rPr>
          <w:rFonts w:ascii="Calibri" w:hAnsi="Calibri" w:cs="Calibri"/>
          <w:b/>
          <w:color w:val="FF0000"/>
          <w:sz w:val="32"/>
          <w:szCs w:val="32"/>
        </w:rPr>
        <w:t>: cijfers unit rechter-commissaris (oktober 2021</w:t>
      </w:r>
      <w:r w:rsidR="00F053D0">
        <w:rPr>
          <w:rFonts w:ascii="Calibri" w:hAnsi="Calibri" w:cs="Calibri"/>
          <w:b/>
          <w:color w:val="FF0000"/>
          <w:sz w:val="32"/>
          <w:szCs w:val="32"/>
        </w:rPr>
        <w:t xml:space="preserve">- </w:t>
      </w:r>
      <w:r>
        <w:rPr>
          <w:rFonts w:ascii="Calibri" w:hAnsi="Calibri" w:cs="Calibri"/>
          <w:b/>
          <w:color w:val="FF0000"/>
          <w:sz w:val="32"/>
          <w:szCs w:val="32"/>
        </w:rPr>
        <w:t>oktober 2022</w:t>
      </w:r>
      <w:r w:rsidR="00F053D0">
        <w:rPr>
          <w:rFonts w:ascii="Calibri" w:hAnsi="Calibri" w:cs="Calibri"/>
          <w:b/>
          <w:color w:val="FF0000"/>
          <w:sz w:val="32"/>
          <w:szCs w:val="32"/>
        </w:rPr>
        <w:t>)</w:t>
      </w:r>
    </w:p>
    <w:p w14:paraId="26FC991F" w14:textId="77777777" w:rsidR="00DE01D7" w:rsidRPr="005A3822" w:rsidRDefault="00DE01D7" w:rsidP="00504CD8">
      <w:pPr>
        <w:jc w:val="both"/>
        <w:rPr>
          <w:rFonts w:ascii="Calibri" w:hAnsi="Calibri" w:cs="Calibri"/>
          <w:sz w:val="32"/>
          <w:szCs w:val="32"/>
        </w:rPr>
      </w:pPr>
      <w:r w:rsidRPr="005A3822">
        <w:rPr>
          <w:rFonts w:ascii="Calibri" w:hAnsi="Calibri" w:cs="Calibri"/>
          <w:sz w:val="32"/>
          <w:szCs w:val="32"/>
        </w:rPr>
        <w:t>Nieuw ingediende en afgehandelde</w:t>
      </w:r>
      <w:r w:rsidR="00BA5E3F" w:rsidRPr="005A3822">
        <w:rPr>
          <w:rFonts w:ascii="Calibri" w:hAnsi="Calibri" w:cs="Calibri"/>
          <w:sz w:val="32"/>
          <w:szCs w:val="32"/>
        </w:rPr>
        <w:t xml:space="preserve"> toetsingen, </w:t>
      </w:r>
      <w:proofErr w:type="spellStart"/>
      <w:r w:rsidR="00BA5E3F" w:rsidRPr="005A3822">
        <w:rPr>
          <w:rFonts w:ascii="Calibri" w:hAnsi="Calibri" w:cs="Calibri"/>
          <w:sz w:val="32"/>
          <w:szCs w:val="32"/>
        </w:rPr>
        <w:t>bewaringen</w:t>
      </w:r>
      <w:proofErr w:type="spellEnd"/>
      <w:r w:rsidR="00BA5E3F" w:rsidRPr="005A3822">
        <w:rPr>
          <w:rFonts w:ascii="Calibri" w:hAnsi="Calibri" w:cs="Calibri"/>
          <w:sz w:val="32"/>
          <w:szCs w:val="32"/>
        </w:rPr>
        <w:t xml:space="preserve"> en</w:t>
      </w:r>
      <w:r w:rsidRPr="005A3822">
        <w:rPr>
          <w:rFonts w:ascii="Calibri" w:hAnsi="Calibri" w:cs="Calibri"/>
          <w:sz w:val="32"/>
          <w:szCs w:val="32"/>
        </w:rPr>
        <w:t xml:space="preserve"> verzoeken tot i</w:t>
      </w:r>
      <w:r w:rsidR="006849F8" w:rsidRPr="005A3822">
        <w:rPr>
          <w:rFonts w:ascii="Calibri" w:hAnsi="Calibri" w:cs="Calibri"/>
          <w:sz w:val="32"/>
          <w:szCs w:val="32"/>
        </w:rPr>
        <w:t>nvrijheidstelling</w:t>
      </w:r>
      <w:r w:rsidR="00E9630D" w:rsidRPr="005A3822">
        <w:rPr>
          <w:rFonts w:ascii="Calibri" w:hAnsi="Calibri" w:cs="Calibri"/>
          <w:sz w:val="32"/>
          <w:szCs w:val="32"/>
        </w:rPr>
        <w:t>, de zgn. 54a verzoeken,</w:t>
      </w:r>
      <w:r w:rsidR="00BA5E3F" w:rsidRPr="005A3822">
        <w:rPr>
          <w:rFonts w:ascii="Calibri" w:hAnsi="Calibri" w:cs="Calibri"/>
          <w:sz w:val="32"/>
          <w:szCs w:val="32"/>
        </w:rPr>
        <w:t xml:space="preserve"> </w:t>
      </w:r>
      <w:r w:rsidR="00F053D0" w:rsidRPr="005A3822">
        <w:rPr>
          <w:rFonts w:ascii="Calibri" w:hAnsi="Calibri" w:cs="Calibri"/>
          <w:sz w:val="32"/>
          <w:szCs w:val="32"/>
        </w:rPr>
        <w:t xml:space="preserve">komen </w:t>
      </w:r>
      <w:r w:rsidR="006849F8" w:rsidRPr="005A3822">
        <w:rPr>
          <w:rFonts w:ascii="Calibri" w:hAnsi="Calibri" w:cs="Calibri"/>
          <w:sz w:val="32"/>
          <w:szCs w:val="32"/>
        </w:rPr>
        <w:t xml:space="preserve">in </w:t>
      </w:r>
      <w:r w:rsidR="00F053D0" w:rsidRPr="005A3822">
        <w:rPr>
          <w:rFonts w:ascii="Calibri" w:hAnsi="Calibri" w:cs="Calibri"/>
          <w:sz w:val="32"/>
          <w:szCs w:val="32"/>
        </w:rPr>
        <w:t>tota</w:t>
      </w:r>
      <w:r w:rsidR="006849F8" w:rsidRPr="005A3822">
        <w:rPr>
          <w:rFonts w:ascii="Calibri" w:hAnsi="Calibri" w:cs="Calibri"/>
          <w:sz w:val="32"/>
          <w:szCs w:val="32"/>
        </w:rPr>
        <w:t>al</w:t>
      </w:r>
      <w:r w:rsidR="00F053D0" w:rsidRPr="005A3822">
        <w:rPr>
          <w:rFonts w:ascii="Calibri" w:hAnsi="Calibri" w:cs="Calibri"/>
          <w:sz w:val="32"/>
          <w:szCs w:val="32"/>
        </w:rPr>
        <w:t xml:space="preserve"> op</w:t>
      </w:r>
      <w:r w:rsidR="006849F8" w:rsidRPr="005A3822">
        <w:rPr>
          <w:rFonts w:ascii="Calibri" w:hAnsi="Calibri" w:cs="Calibri"/>
          <w:sz w:val="32"/>
          <w:szCs w:val="32"/>
        </w:rPr>
        <w:t xml:space="preserve"> </w:t>
      </w:r>
      <w:r w:rsidR="006849F8" w:rsidRPr="005A3822">
        <w:rPr>
          <w:rFonts w:ascii="Calibri" w:hAnsi="Calibri" w:cs="Calibri"/>
          <w:b/>
          <w:sz w:val="32"/>
          <w:szCs w:val="32"/>
        </w:rPr>
        <w:t>49</w:t>
      </w:r>
      <w:r w:rsidR="00F053D0" w:rsidRPr="005A3822">
        <w:rPr>
          <w:rFonts w:ascii="Calibri" w:hAnsi="Calibri" w:cs="Calibri"/>
          <w:b/>
          <w:sz w:val="32"/>
          <w:szCs w:val="32"/>
        </w:rPr>
        <w:t>06</w:t>
      </w:r>
      <w:r w:rsidR="00536BA0" w:rsidRPr="005A3822">
        <w:rPr>
          <w:rFonts w:ascii="Calibri" w:hAnsi="Calibri" w:cs="Calibri"/>
          <w:b/>
          <w:sz w:val="32"/>
          <w:szCs w:val="32"/>
        </w:rPr>
        <w:t xml:space="preserve"> zaken</w:t>
      </w:r>
      <w:r w:rsidR="00F053D0" w:rsidRPr="005A3822">
        <w:rPr>
          <w:rFonts w:ascii="Calibri" w:hAnsi="Calibri" w:cs="Calibri"/>
          <w:sz w:val="32"/>
          <w:szCs w:val="32"/>
        </w:rPr>
        <w:t xml:space="preserve">, ruim </w:t>
      </w:r>
      <w:r w:rsidR="00F053D0" w:rsidRPr="005A3822">
        <w:rPr>
          <w:rFonts w:ascii="Calibri" w:hAnsi="Calibri" w:cs="Calibri"/>
          <w:b/>
          <w:sz w:val="32"/>
          <w:szCs w:val="32"/>
        </w:rPr>
        <w:t>800 meer</w:t>
      </w:r>
      <w:r w:rsidR="00F053D0" w:rsidRPr="005A3822">
        <w:rPr>
          <w:rFonts w:ascii="Calibri" w:hAnsi="Calibri" w:cs="Calibri"/>
          <w:sz w:val="32"/>
          <w:szCs w:val="32"/>
        </w:rPr>
        <w:t xml:space="preserve"> dan het vorig</w:t>
      </w:r>
      <w:r w:rsidR="005D4998" w:rsidRPr="005A3822">
        <w:rPr>
          <w:rFonts w:ascii="Calibri" w:hAnsi="Calibri" w:cs="Calibri"/>
          <w:sz w:val="32"/>
          <w:szCs w:val="32"/>
        </w:rPr>
        <w:t xml:space="preserve"> zittingsjaar</w:t>
      </w:r>
      <w:r w:rsidR="00536BA0" w:rsidRPr="005A3822">
        <w:rPr>
          <w:rFonts w:ascii="Calibri" w:hAnsi="Calibri" w:cs="Calibri"/>
          <w:sz w:val="32"/>
          <w:szCs w:val="32"/>
        </w:rPr>
        <w:t>.</w:t>
      </w:r>
    </w:p>
    <w:p w14:paraId="438B1107" w14:textId="77777777" w:rsidR="00DE01D7" w:rsidRPr="005A3822" w:rsidRDefault="003C2F6D" w:rsidP="00504CD8">
      <w:pPr>
        <w:jc w:val="both"/>
        <w:rPr>
          <w:rFonts w:ascii="Calibri" w:hAnsi="Calibri" w:cs="Calibri"/>
          <w:sz w:val="32"/>
          <w:szCs w:val="32"/>
        </w:rPr>
      </w:pPr>
      <w:r w:rsidRPr="005A3822">
        <w:rPr>
          <w:rFonts w:ascii="Calibri" w:hAnsi="Calibri" w:cs="Calibri"/>
          <w:sz w:val="32"/>
          <w:szCs w:val="32"/>
        </w:rPr>
        <w:t>I</w:t>
      </w:r>
      <w:r w:rsidR="006849F8" w:rsidRPr="005A3822">
        <w:rPr>
          <w:rFonts w:ascii="Calibri" w:hAnsi="Calibri" w:cs="Calibri"/>
          <w:sz w:val="32"/>
          <w:szCs w:val="32"/>
        </w:rPr>
        <w:t xml:space="preserve">n </w:t>
      </w:r>
      <w:r w:rsidRPr="005A3822">
        <w:rPr>
          <w:rFonts w:ascii="Calibri" w:hAnsi="Calibri" w:cs="Calibri"/>
          <w:sz w:val="32"/>
          <w:szCs w:val="32"/>
        </w:rPr>
        <w:t>2022</w:t>
      </w:r>
      <w:r w:rsidR="006849F8" w:rsidRPr="005A3822">
        <w:rPr>
          <w:rFonts w:ascii="Calibri" w:hAnsi="Calibri" w:cs="Calibri"/>
          <w:sz w:val="32"/>
          <w:szCs w:val="32"/>
        </w:rPr>
        <w:t xml:space="preserve"> zijn ook </w:t>
      </w:r>
      <w:r w:rsidR="00FF0A4C" w:rsidRPr="005A3822">
        <w:rPr>
          <w:rFonts w:ascii="Calibri" w:hAnsi="Calibri" w:cs="Calibri"/>
          <w:b/>
          <w:sz w:val="32"/>
          <w:szCs w:val="32"/>
        </w:rPr>
        <w:t>10</w:t>
      </w:r>
      <w:r w:rsidR="006849F8" w:rsidRPr="005A3822">
        <w:rPr>
          <w:rFonts w:ascii="Calibri" w:hAnsi="Calibri" w:cs="Calibri"/>
          <w:b/>
          <w:sz w:val="32"/>
          <w:szCs w:val="32"/>
        </w:rPr>
        <w:t xml:space="preserve"> </w:t>
      </w:r>
      <w:r w:rsidR="00536BA0" w:rsidRPr="005A3822">
        <w:rPr>
          <w:rFonts w:ascii="Calibri" w:hAnsi="Calibri" w:cs="Calibri"/>
          <w:b/>
          <w:sz w:val="32"/>
          <w:szCs w:val="32"/>
        </w:rPr>
        <w:t>nieuw</w:t>
      </w:r>
      <w:r w:rsidRPr="005A3822">
        <w:rPr>
          <w:rFonts w:ascii="Calibri" w:hAnsi="Calibri" w:cs="Calibri"/>
          <w:b/>
          <w:sz w:val="32"/>
          <w:szCs w:val="32"/>
        </w:rPr>
        <w:t>e</w:t>
      </w:r>
      <w:r w:rsidR="00536BA0" w:rsidRPr="005A3822">
        <w:rPr>
          <w:rFonts w:ascii="Calibri" w:hAnsi="Calibri" w:cs="Calibri"/>
          <w:sz w:val="32"/>
          <w:szCs w:val="32"/>
        </w:rPr>
        <w:t xml:space="preserve"> </w:t>
      </w:r>
      <w:r w:rsidR="00DE01D7" w:rsidRPr="005A3822">
        <w:rPr>
          <w:rFonts w:ascii="Calibri" w:hAnsi="Calibri" w:cs="Calibri"/>
          <w:sz w:val="32"/>
          <w:szCs w:val="32"/>
        </w:rPr>
        <w:t>gerechtelijke vooronderzoekingen</w:t>
      </w:r>
      <w:r w:rsidRPr="005A3822">
        <w:rPr>
          <w:rFonts w:ascii="Calibri" w:hAnsi="Calibri" w:cs="Calibri"/>
          <w:sz w:val="32"/>
          <w:szCs w:val="32"/>
        </w:rPr>
        <w:t xml:space="preserve"> ingediend. </w:t>
      </w:r>
      <w:r w:rsidR="00BE4C6B" w:rsidRPr="005A3822">
        <w:rPr>
          <w:rFonts w:ascii="Calibri" w:hAnsi="Calibri" w:cs="Calibri"/>
          <w:b/>
          <w:sz w:val="32"/>
          <w:szCs w:val="32"/>
        </w:rPr>
        <w:t>4</w:t>
      </w:r>
      <w:r w:rsidR="00BE4C6B" w:rsidRPr="005A3822">
        <w:rPr>
          <w:rFonts w:ascii="Calibri" w:hAnsi="Calibri" w:cs="Calibri"/>
          <w:sz w:val="32"/>
          <w:szCs w:val="32"/>
        </w:rPr>
        <w:t xml:space="preserve"> </w:t>
      </w:r>
      <w:proofErr w:type="spellStart"/>
      <w:r w:rsidR="00BE4C6B" w:rsidRPr="005A3822">
        <w:rPr>
          <w:rFonts w:ascii="Calibri" w:hAnsi="Calibri" w:cs="Calibri"/>
          <w:b/>
          <w:sz w:val="32"/>
          <w:szCs w:val="32"/>
        </w:rPr>
        <w:t>Gvo’s</w:t>
      </w:r>
      <w:proofErr w:type="spellEnd"/>
      <w:r w:rsidR="00BE4C6B" w:rsidRPr="005A3822">
        <w:rPr>
          <w:rFonts w:ascii="Calibri" w:hAnsi="Calibri" w:cs="Calibri"/>
          <w:b/>
          <w:sz w:val="32"/>
          <w:szCs w:val="32"/>
        </w:rPr>
        <w:t xml:space="preserve"> zijn in 2022 afgehandeld</w:t>
      </w:r>
      <w:r w:rsidR="00BE4C6B" w:rsidRPr="005A3822">
        <w:rPr>
          <w:rFonts w:ascii="Calibri" w:hAnsi="Calibri" w:cs="Calibri"/>
          <w:sz w:val="32"/>
          <w:szCs w:val="32"/>
        </w:rPr>
        <w:t xml:space="preserve">. </w:t>
      </w:r>
      <w:r w:rsidRPr="005A3822">
        <w:rPr>
          <w:rFonts w:ascii="Calibri" w:hAnsi="Calibri" w:cs="Calibri"/>
          <w:sz w:val="32"/>
          <w:szCs w:val="32"/>
        </w:rPr>
        <w:t xml:space="preserve">Samen met enkele </w:t>
      </w:r>
      <w:proofErr w:type="spellStart"/>
      <w:r w:rsidRPr="005A3822">
        <w:rPr>
          <w:rFonts w:ascii="Calibri" w:hAnsi="Calibri" w:cs="Calibri"/>
          <w:sz w:val="32"/>
          <w:szCs w:val="32"/>
        </w:rPr>
        <w:t>Gvo’s</w:t>
      </w:r>
      <w:proofErr w:type="spellEnd"/>
      <w:r w:rsidRPr="005A3822">
        <w:rPr>
          <w:rFonts w:ascii="Calibri" w:hAnsi="Calibri" w:cs="Calibri"/>
          <w:sz w:val="32"/>
          <w:szCs w:val="32"/>
        </w:rPr>
        <w:t xml:space="preserve"> van 2021, lopen er thans </w:t>
      </w:r>
      <w:r w:rsidR="00604AD3">
        <w:rPr>
          <w:rFonts w:ascii="Calibri" w:hAnsi="Calibri" w:cs="Calibri"/>
          <w:sz w:val="32"/>
          <w:szCs w:val="32"/>
        </w:rPr>
        <w:t xml:space="preserve">in totaal </w:t>
      </w:r>
      <w:r w:rsidRPr="005A3822">
        <w:rPr>
          <w:rFonts w:ascii="Calibri" w:hAnsi="Calibri" w:cs="Calibri"/>
          <w:b/>
          <w:sz w:val="32"/>
          <w:szCs w:val="32"/>
        </w:rPr>
        <w:t xml:space="preserve">14 </w:t>
      </w:r>
      <w:proofErr w:type="spellStart"/>
      <w:r w:rsidR="00BE4C6B" w:rsidRPr="005A3822">
        <w:rPr>
          <w:rFonts w:ascii="Calibri" w:hAnsi="Calibri" w:cs="Calibri"/>
          <w:b/>
          <w:sz w:val="32"/>
          <w:szCs w:val="32"/>
        </w:rPr>
        <w:t>Gvo’s</w:t>
      </w:r>
      <w:proofErr w:type="spellEnd"/>
      <w:r w:rsidR="00BE4C6B" w:rsidRPr="005A3822">
        <w:rPr>
          <w:rFonts w:ascii="Calibri" w:hAnsi="Calibri" w:cs="Calibri"/>
          <w:b/>
          <w:sz w:val="32"/>
          <w:szCs w:val="32"/>
        </w:rPr>
        <w:t>,</w:t>
      </w:r>
      <w:r w:rsidR="00604AD3">
        <w:rPr>
          <w:rFonts w:ascii="Calibri" w:hAnsi="Calibri" w:cs="Calibri"/>
          <w:b/>
          <w:sz w:val="32"/>
          <w:szCs w:val="32"/>
        </w:rPr>
        <w:t xml:space="preserve"> </w:t>
      </w:r>
      <w:r w:rsidR="00604AD3">
        <w:rPr>
          <w:rFonts w:ascii="Calibri" w:hAnsi="Calibri" w:cs="Calibri"/>
          <w:sz w:val="32"/>
          <w:szCs w:val="32"/>
        </w:rPr>
        <w:t xml:space="preserve">waarvan 6 nationale </w:t>
      </w:r>
      <w:proofErr w:type="spellStart"/>
      <w:r w:rsidR="00604AD3">
        <w:rPr>
          <w:rFonts w:ascii="Calibri" w:hAnsi="Calibri" w:cs="Calibri"/>
          <w:sz w:val="32"/>
          <w:szCs w:val="32"/>
        </w:rPr>
        <w:t>Gvo’s</w:t>
      </w:r>
      <w:proofErr w:type="spellEnd"/>
      <w:r w:rsidR="00604AD3">
        <w:rPr>
          <w:rFonts w:ascii="Calibri" w:hAnsi="Calibri" w:cs="Calibri"/>
          <w:sz w:val="32"/>
          <w:szCs w:val="32"/>
        </w:rPr>
        <w:t xml:space="preserve"> en </w:t>
      </w:r>
      <w:r w:rsidR="00FF0A4C" w:rsidRPr="005A3822">
        <w:rPr>
          <w:rFonts w:ascii="Calibri" w:hAnsi="Calibri" w:cs="Calibri"/>
          <w:b/>
          <w:sz w:val="32"/>
          <w:szCs w:val="32"/>
        </w:rPr>
        <w:t>8 internationale rechtshulpverzoeken</w:t>
      </w:r>
      <w:r w:rsidR="00FF0A4C" w:rsidRPr="005A3822">
        <w:rPr>
          <w:rFonts w:ascii="Calibri" w:hAnsi="Calibri" w:cs="Calibri"/>
          <w:sz w:val="32"/>
          <w:szCs w:val="32"/>
        </w:rPr>
        <w:t>.</w:t>
      </w:r>
    </w:p>
    <w:p w14:paraId="4919206B" w14:textId="77777777" w:rsidR="00DE01D7" w:rsidRPr="00A248B9" w:rsidRDefault="00DE01D7" w:rsidP="00504CD8">
      <w:pPr>
        <w:jc w:val="both"/>
        <w:rPr>
          <w:rFonts w:ascii="Calibri" w:hAnsi="Calibri" w:cs="Calibri"/>
          <w:b/>
          <w:sz w:val="32"/>
          <w:szCs w:val="32"/>
          <w:u w:val="single"/>
        </w:rPr>
      </w:pPr>
      <w:r>
        <w:rPr>
          <w:rFonts w:ascii="Calibri" w:hAnsi="Calibri" w:cs="Calibri"/>
          <w:b/>
          <w:sz w:val="32"/>
          <w:szCs w:val="32"/>
          <w:u w:val="single"/>
        </w:rPr>
        <w:t>Unit kanton strafzaken</w:t>
      </w:r>
    </w:p>
    <w:p w14:paraId="63FD91C5" w14:textId="77777777" w:rsidR="00D938D6" w:rsidRPr="00D938D6" w:rsidRDefault="00D938D6" w:rsidP="00504CD8">
      <w:pPr>
        <w:jc w:val="both"/>
        <w:rPr>
          <w:rFonts w:ascii="Calibri" w:hAnsi="Calibri" w:cs="Calibri"/>
          <w:sz w:val="32"/>
          <w:szCs w:val="32"/>
        </w:rPr>
      </w:pPr>
      <w:r>
        <w:rPr>
          <w:rFonts w:ascii="Calibri" w:hAnsi="Calibri" w:cs="Calibri"/>
          <w:sz w:val="32"/>
          <w:szCs w:val="32"/>
        </w:rPr>
        <w:t>voor wat betreft de unit kanton strafzaken moge het volgende dienen:</w:t>
      </w:r>
    </w:p>
    <w:p w14:paraId="11CE17CC" w14:textId="7B866995" w:rsidR="00271E9B" w:rsidRDefault="00271E9B" w:rsidP="00504CD8">
      <w:pPr>
        <w:jc w:val="both"/>
        <w:rPr>
          <w:rFonts w:ascii="Calibri" w:hAnsi="Calibri" w:cs="Calibri"/>
          <w:b/>
          <w:color w:val="FF0000"/>
          <w:sz w:val="32"/>
          <w:szCs w:val="32"/>
        </w:rPr>
      </w:pPr>
      <w:r>
        <w:rPr>
          <w:rFonts w:ascii="Calibri" w:hAnsi="Calibri" w:cs="Calibri"/>
          <w:b/>
          <w:color w:val="FF0000"/>
          <w:sz w:val="32"/>
          <w:szCs w:val="32"/>
        </w:rPr>
        <w:lastRenderedPageBreak/>
        <w:t>Slide 1</w:t>
      </w:r>
      <w:r w:rsidR="003D5D6F">
        <w:rPr>
          <w:rFonts w:ascii="Calibri" w:hAnsi="Calibri" w:cs="Calibri"/>
          <w:b/>
          <w:color w:val="FF0000"/>
          <w:sz w:val="32"/>
          <w:szCs w:val="32"/>
        </w:rPr>
        <w:t>1</w:t>
      </w:r>
      <w:r>
        <w:rPr>
          <w:rFonts w:ascii="Calibri" w:hAnsi="Calibri" w:cs="Calibri"/>
          <w:b/>
          <w:color w:val="FF0000"/>
          <w:sz w:val="32"/>
          <w:szCs w:val="32"/>
        </w:rPr>
        <w:t>: cijfers unit kanton strafzaken (oktober 2021- oktober 2022)</w:t>
      </w:r>
    </w:p>
    <w:p w14:paraId="2A73AFCC" w14:textId="6E8D80F9" w:rsidR="00F626D3" w:rsidRPr="00271E9B" w:rsidRDefault="00DE01D7" w:rsidP="00504CD8">
      <w:pPr>
        <w:jc w:val="both"/>
        <w:rPr>
          <w:rFonts w:ascii="Calibri" w:hAnsi="Calibri" w:cs="Calibri"/>
          <w:sz w:val="32"/>
          <w:szCs w:val="32"/>
        </w:rPr>
      </w:pPr>
      <w:r w:rsidRPr="00271E9B">
        <w:rPr>
          <w:rFonts w:ascii="Calibri" w:hAnsi="Calibri" w:cs="Calibri"/>
          <w:sz w:val="32"/>
          <w:szCs w:val="32"/>
        </w:rPr>
        <w:t xml:space="preserve">Nieuw ingediende </w:t>
      </w:r>
      <w:r w:rsidR="00F626D3" w:rsidRPr="00271E9B">
        <w:rPr>
          <w:rFonts w:ascii="Calibri" w:hAnsi="Calibri" w:cs="Calibri"/>
          <w:sz w:val="32"/>
          <w:szCs w:val="32"/>
        </w:rPr>
        <w:t>strafzaken bij de unit kanton strafzaken en dan heb ik het over</w:t>
      </w:r>
      <w:r w:rsidR="00AE01A7" w:rsidRPr="00271E9B">
        <w:rPr>
          <w:rFonts w:ascii="Calibri" w:hAnsi="Calibri" w:cs="Calibri"/>
          <w:sz w:val="32"/>
          <w:szCs w:val="32"/>
        </w:rPr>
        <w:t xml:space="preserve"> commune</w:t>
      </w:r>
      <w:r w:rsidR="00F626D3" w:rsidRPr="00271E9B">
        <w:rPr>
          <w:rFonts w:ascii="Calibri" w:hAnsi="Calibri" w:cs="Calibri"/>
          <w:sz w:val="32"/>
          <w:szCs w:val="32"/>
        </w:rPr>
        <w:t xml:space="preserve"> </w:t>
      </w:r>
      <w:r w:rsidRPr="00271E9B">
        <w:rPr>
          <w:rFonts w:ascii="Calibri" w:hAnsi="Calibri" w:cs="Calibri"/>
          <w:sz w:val="32"/>
          <w:szCs w:val="32"/>
        </w:rPr>
        <w:t xml:space="preserve">misdrijven, inclusief mensenhandel en smokkel, wet verdovende middelen, </w:t>
      </w:r>
      <w:r w:rsidR="00E84EAE" w:rsidRPr="00271E9B">
        <w:rPr>
          <w:rFonts w:ascii="Calibri" w:hAnsi="Calibri" w:cs="Calibri"/>
          <w:sz w:val="32"/>
          <w:szCs w:val="32"/>
        </w:rPr>
        <w:t>witwassen</w:t>
      </w:r>
      <w:r w:rsidRPr="00271E9B">
        <w:rPr>
          <w:rFonts w:ascii="Calibri" w:hAnsi="Calibri" w:cs="Calibri"/>
          <w:sz w:val="32"/>
          <w:szCs w:val="32"/>
        </w:rPr>
        <w:t>, verkeersmisdrijven</w:t>
      </w:r>
      <w:r w:rsidR="005B6CBC" w:rsidRPr="00271E9B">
        <w:rPr>
          <w:rFonts w:ascii="Calibri" w:hAnsi="Calibri" w:cs="Calibri"/>
          <w:sz w:val="32"/>
          <w:szCs w:val="32"/>
        </w:rPr>
        <w:t>,</w:t>
      </w:r>
      <w:r w:rsidRPr="00271E9B">
        <w:rPr>
          <w:rFonts w:ascii="Calibri" w:hAnsi="Calibri" w:cs="Calibri"/>
          <w:sz w:val="32"/>
          <w:szCs w:val="32"/>
        </w:rPr>
        <w:t xml:space="preserve"> misdrijven jeugdigen</w:t>
      </w:r>
      <w:r w:rsidR="00224A59" w:rsidRPr="00271E9B">
        <w:rPr>
          <w:rFonts w:ascii="Calibri" w:hAnsi="Calibri" w:cs="Calibri"/>
          <w:sz w:val="32"/>
          <w:szCs w:val="32"/>
        </w:rPr>
        <w:t xml:space="preserve"> </w:t>
      </w:r>
      <w:r w:rsidR="00F626D3" w:rsidRPr="00271E9B">
        <w:rPr>
          <w:rFonts w:ascii="Calibri" w:hAnsi="Calibri" w:cs="Calibri"/>
          <w:sz w:val="32"/>
          <w:szCs w:val="32"/>
        </w:rPr>
        <w:t xml:space="preserve">en huiselijk geweld alsook </w:t>
      </w:r>
      <w:r w:rsidR="00AE01A7" w:rsidRPr="00271E9B">
        <w:rPr>
          <w:rFonts w:ascii="Calibri" w:hAnsi="Calibri" w:cs="Calibri"/>
          <w:sz w:val="32"/>
          <w:szCs w:val="32"/>
        </w:rPr>
        <w:t xml:space="preserve">commune </w:t>
      </w:r>
      <w:r w:rsidR="00F626D3" w:rsidRPr="00271E9B">
        <w:rPr>
          <w:rFonts w:ascii="Calibri" w:hAnsi="Calibri" w:cs="Calibri"/>
          <w:sz w:val="32"/>
          <w:szCs w:val="32"/>
        </w:rPr>
        <w:t xml:space="preserve">overtredingen, inclusief verkeersovertredingen en overtredingen arbeidswet </w:t>
      </w:r>
      <w:r w:rsidR="00224A59" w:rsidRPr="00271E9B">
        <w:rPr>
          <w:rFonts w:ascii="Calibri" w:hAnsi="Calibri" w:cs="Calibri"/>
          <w:sz w:val="32"/>
          <w:szCs w:val="32"/>
        </w:rPr>
        <w:t>voor 202</w:t>
      </w:r>
      <w:r w:rsidR="00271E9B">
        <w:rPr>
          <w:rFonts w:ascii="Calibri" w:hAnsi="Calibri" w:cs="Calibri"/>
          <w:sz w:val="32"/>
          <w:szCs w:val="32"/>
        </w:rPr>
        <w:t>2, geeft een beeld van in</w:t>
      </w:r>
      <w:r w:rsidR="00224A59" w:rsidRPr="00271E9B">
        <w:rPr>
          <w:rFonts w:ascii="Calibri" w:hAnsi="Calibri" w:cs="Calibri"/>
          <w:sz w:val="32"/>
          <w:szCs w:val="32"/>
        </w:rPr>
        <w:t xml:space="preserve"> </w:t>
      </w:r>
      <w:r w:rsidR="00224A59" w:rsidRPr="00271E9B">
        <w:rPr>
          <w:rFonts w:ascii="Calibri" w:hAnsi="Calibri" w:cs="Calibri"/>
          <w:b/>
          <w:sz w:val="32"/>
          <w:szCs w:val="32"/>
        </w:rPr>
        <w:t>totaal</w:t>
      </w:r>
      <w:r w:rsidR="00271E9B" w:rsidRPr="00271E9B">
        <w:rPr>
          <w:rFonts w:ascii="Calibri" w:hAnsi="Calibri" w:cs="Calibri"/>
          <w:b/>
          <w:sz w:val="32"/>
          <w:szCs w:val="32"/>
        </w:rPr>
        <w:t xml:space="preserve"> 9476 zaken</w:t>
      </w:r>
      <w:r w:rsidR="00F626D3" w:rsidRPr="00271E9B">
        <w:rPr>
          <w:rFonts w:ascii="Calibri" w:hAnsi="Calibri" w:cs="Calibri"/>
          <w:sz w:val="32"/>
          <w:szCs w:val="32"/>
        </w:rPr>
        <w:t>, waarvan zijn afgehandeld middels</w:t>
      </w:r>
      <w:r w:rsidR="00224A59" w:rsidRPr="00271E9B">
        <w:rPr>
          <w:rFonts w:ascii="Calibri" w:hAnsi="Calibri" w:cs="Calibri"/>
          <w:sz w:val="32"/>
          <w:szCs w:val="32"/>
        </w:rPr>
        <w:t xml:space="preserve"> </w:t>
      </w:r>
      <w:r w:rsidR="00AE01A7" w:rsidRPr="00271E9B">
        <w:rPr>
          <w:rFonts w:ascii="Calibri" w:hAnsi="Calibri" w:cs="Calibri"/>
          <w:b/>
          <w:sz w:val="32"/>
          <w:szCs w:val="32"/>
        </w:rPr>
        <w:t>beslissingen</w:t>
      </w:r>
      <w:r w:rsidR="00F626D3" w:rsidRPr="00271E9B">
        <w:rPr>
          <w:rFonts w:ascii="Calibri" w:hAnsi="Calibri" w:cs="Calibri"/>
          <w:b/>
          <w:sz w:val="32"/>
          <w:szCs w:val="32"/>
        </w:rPr>
        <w:t xml:space="preserve"> </w:t>
      </w:r>
      <w:r w:rsidR="00271E9B" w:rsidRPr="00271E9B">
        <w:rPr>
          <w:rFonts w:ascii="Calibri" w:hAnsi="Calibri" w:cs="Calibri"/>
          <w:b/>
          <w:sz w:val="32"/>
          <w:szCs w:val="32"/>
        </w:rPr>
        <w:t>8625</w:t>
      </w:r>
      <w:r w:rsidR="00F626D3" w:rsidRPr="00271E9B">
        <w:rPr>
          <w:rFonts w:ascii="Calibri" w:hAnsi="Calibri" w:cs="Calibri"/>
          <w:sz w:val="32"/>
          <w:szCs w:val="32"/>
        </w:rPr>
        <w:t xml:space="preserve">, terwijl </w:t>
      </w:r>
      <w:r w:rsidR="00271E9B" w:rsidRPr="004300F6">
        <w:rPr>
          <w:rFonts w:ascii="Calibri" w:hAnsi="Calibri" w:cs="Calibri"/>
          <w:b/>
          <w:sz w:val="32"/>
          <w:szCs w:val="32"/>
        </w:rPr>
        <w:t>362</w:t>
      </w:r>
      <w:r w:rsidR="00224A59" w:rsidRPr="004300F6">
        <w:rPr>
          <w:rFonts w:ascii="Calibri" w:hAnsi="Calibri" w:cs="Calibri"/>
          <w:b/>
          <w:sz w:val="32"/>
          <w:szCs w:val="32"/>
        </w:rPr>
        <w:t xml:space="preserve"> </w:t>
      </w:r>
      <w:r w:rsidR="005B6CBC" w:rsidRPr="00271E9B">
        <w:rPr>
          <w:rFonts w:ascii="Calibri" w:hAnsi="Calibri" w:cs="Calibri"/>
          <w:sz w:val="32"/>
          <w:szCs w:val="32"/>
        </w:rPr>
        <w:t xml:space="preserve">zaken </w:t>
      </w:r>
      <w:r w:rsidR="00F626D3" w:rsidRPr="00271E9B">
        <w:rPr>
          <w:rFonts w:ascii="Calibri" w:hAnsi="Calibri" w:cs="Calibri"/>
          <w:sz w:val="32"/>
          <w:szCs w:val="32"/>
        </w:rPr>
        <w:t xml:space="preserve">nog </w:t>
      </w:r>
      <w:r w:rsidR="00F626D3" w:rsidRPr="004300F6">
        <w:rPr>
          <w:rFonts w:ascii="Calibri" w:hAnsi="Calibri" w:cs="Calibri"/>
          <w:b/>
          <w:sz w:val="32"/>
          <w:szCs w:val="32"/>
        </w:rPr>
        <w:t>lopende</w:t>
      </w:r>
      <w:r w:rsidR="00F626D3" w:rsidRPr="00271E9B">
        <w:rPr>
          <w:rFonts w:ascii="Calibri" w:hAnsi="Calibri" w:cs="Calibri"/>
          <w:sz w:val="32"/>
          <w:szCs w:val="32"/>
        </w:rPr>
        <w:t xml:space="preserve"> </w:t>
      </w:r>
      <w:r w:rsidR="00271E9B">
        <w:rPr>
          <w:rFonts w:ascii="Calibri" w:hAnsi="Calibri" w:cs="Calibri"/>
          <w:sz w:val="32"/>
          <w:szCs w:val="32"/>
        </w:rPr>
        <w:t>en overgeheveld zijn naar het nieuwe zittingsjaar</w:t>
      </w:r>
      <w:r w:rsidR="00CE6D39" w:rsidRPr="00271E9B">
        <w:rPr>
          <w:rFonts w:ascii="Calibri" w:hAnsi="Calibri" w:cs="Calibri"/>
          <w:sz w:val="32"/>
          <w:szCs w:val="32"/>
        </w:rPr>
        <w:t>.</w:t>
      </w:r>
    </w:p>
    <w:p w14:paraId="332BF1E9" w14:textId="417B40B4" w:rsidR="00DE01D7" w:rsidRPr="00271E9B" w:rsidRDefault="00224A59" w:rsidP="00504CD8">
      <w:pPr>
        <w:jc w:val="both"/>
        <w:rPr>
          <w:rFonts w:ascii="Calibri" w:hAnsi="Calibri" w:cs="Calibri"/>
          <w:sz w:val="32"/>
          <w:szCs w:val="32"/>
        </w:rPr>
      </w:pPr>
      <w:r w:rsidRPr="00271E9B">
        <w:rPr>
          <w:rFonts w:ascii="Calibri" w:hAnsi="Calibri" w:cs="Calibri"/>
          <w:sz w:val="32"/>
          <w:szCs w:val="32"/>
        </w:rPr>
        <w:t>Vergeleken met 202</w:t>
      </w:r>
      <w:r w:rsidR="00271E9B">
        <w:rPr>
          <w:rFonts w:ascii="Calibri" w:hAnsi="Calibri" w:cs="Calibri"/>
          <w:sz w:val="32"/>
          <w:szCs w:val="32"/>
        </w:rPr>
        <w:t>1</w:t>
      </w:r>
      <w:r w:rsidRPr="00271E9B">
        <w:rPr>
          <w:rFonts w:ascii="Calibri" w:hAnsi="Calibri" w:cs="Calibri"/>
          <w:sz w:val="32"/>
          <w:szCs w:val="32"/>
        </w:rPr>
        <w:t xml:space="preserve"> waren het respectievelijk </w:t>
      </w:r>
      <w:r w:rsidR="00271E9B" w:rsidRPr="00271E9B">
        <w:rPr>
          <w:rFonts w:ascii="Calibri" w:hAnsi="Calibri" w:cs="Calibri"/>
          <w:b/>
          <w:sz w:val="32"/>
          <w:szCs w:val="32"/>
        </w:rPr>
        <w:t>6679</w:t>
      </w:r>
      <w:r w:rsidRPr="00271E9B">
        <w:rPr>
          <w:rFonts w:ascii="Calibri" w:hAnsi="Calibri" w:cs="Calibri"/>
          <w:b/>
          <w:sz w:val="32"/>
          <w:szCs w:val="32"/>
        </w:rPr>
        <w:t xml:space="preserve"> nieuw</w:t>
      </w:r>
      <w:r w:rsidR="001B35F8">
        <w:rPr>
          <w:rFonts w:ascii="Calibri" w:hAnsi="Calibri" w:cs="Calibri"/>
          <w:b/>
          <w:sz w:val="32"/>
          <w:szCs w:val="32"/>
        </w:rPr>
        <w:t xml:space="preserve"> </w:t>
      </w:r>
      <w:r w:rsidR="001B35F8">
        <w:rPr>
          <w:rFonts w:ascii="Calibri" w:hAnsi="Calibri" w:cs="Calibri"/>
          <w:sz w:val="32"/>
          <w:szCs w:val="32"/>
        </w:rPr>
        <w:t>ingediende zaken, dus</w:t>
      </w:r>
      <w:r w:rsidR="001B35F8">
        <w:rPr>
          <w:rFonts w:ascii="Calibri" w:hAnsi="Calibri" w:cs="Calibri"/>
          <w:b/>
          <w:sz w:val="32"/>
          <w:szCs w:val="32"/>
        </w:rPr>
        <w:t>, ruim 2797 meer</w:t>
      </w:r>
      <w:r w:rsidRPr="00271E9B">
        <w:rPr>
          <w:rFonts w:ascii="Calibri" w:hAnsi="Calibri" w:cs="Calibri"/>
          <w:sz w:val="32"/>
          <w:szCs w:val="32"/>
        </w:rPr>
        <w:t xml:space="preserve"> ingediend</w:t>
      </w:r>
      <w:r w:rsidR="001B35F8">
        <w:rPr>
          <w:rFonts w:ascii="Calibri" w:hAnsi="Calibri" w:cs="Calibri"/>
          <w:sz w:val="32"/>
          <w:szCs w:val="32"/>
        </w:rPr>
        <w:t>e</w:t>
      </w:r>
      <w:r w:rsidR="00DE01D7" w:rsidRPr="00271E9B">
        <w:rPr>
          <w:rFonts w:ascii="Calibri" w:hAnsi="Calibri" w:cs="Calibri"/>
          <w:sz w:val="32"/>
          <w:szCs w:val="32"/>
        </w:rPr>
        <w:t xml:space="preserve"> </w:t>
      </w:r>
      <w:r w:rsidR="005059EA" w:rsidRPr="00271E9B">
        <w:rPr>
          <w:rFonts w:ascii="Calibri" w:hAnsi="Calibri" w:cs="Calibri"/>
          <w:sz w:val="32"/>
          <w:szCs w:val="32"/>
        </w:rPr>
        <w:t>straf</w:t>
      </w:r>
      <w:r w:rsidRPr="00271E9B">
        <w:rPr>
          <w:rFonts w:ascii="Calibri" w:hAnsi="Calibri" w:cs="Calibri"/>
          <w:sz w:val="32"/>
          <w:szCs w:val="32"/>
        </w:rPr>
        <w:t xml:space="preserve">zaken </w:t>
      </w:r>
      <w:r w:rsidR="001B35F8">
        <w:rPr>
          <w:rFonts w:ascii="Calibri" w:hAnsi="Calibri" w:cs="Calibri"/>
          <w:sz w:val="32"/>
          <w:szCs w:val="32"/>
        </w:rPr>
        <w:t xml:space="preserve">in 2022 </w:t>
      </w:r>
      <w:r w:rsidR="00F626D3" w:rsidRPr="00271E9B">
        <w:rPr>
          <w:rFonts w:ascii="Calibri" w:hAnsi="Calibri" w:cs="Calibri"/>
          <w:sz w:val="32"/>
          <w:szCs w:val="32"/>
        </w:rPr>
        <w:t xml:space="preserve">en </w:t>
      </w:r>
      <w:r w:rsidR="00271E9B" w:rsidRPr="00271E9B">
        <w:rPr>
          <w:rFonts w:ascii="Calibri" w:hAnsi="Calibri" w:cs="Calibri"/>
          <w:b/>
          <w:sz w:val="32"/>
          <w:szCs w:val="32"/>
        </w:rPr>
        <w:t xml:space="preserve">6382 </w:t>
      </w:r>
      <w:r w:rsidR="00DE01D7" w:rsidRPr="00271E9B">
        <w:rPr>
          <w:rFonts w:ascii="Calibri" w:hAnsi="Calibri" w:cs="Calibri"/>
          <w:b/>
          <w:sz w:val="32"/>
          <w:szCs w:val="32"/>
        </w:rPr>
        <w:t>uitspraken</w:t>
      </w:r>
      <w:r w:rsidR="004524BF">
        <w:rPr>
          <w:rFonts w:ascii="Calibri" w:hAnsi="Calibri" w:cs="Calibri"/>
          <w:b/>
          <w:sz w:val="32"/>
          <w:szCs w:val="32"/>
        </w:rPr>
        <w:t xml:space="preserve"> in 2021</w:t>
      </w:r>
      <w:r w:rsidR="001B35F8">
        <w:rPr>
          <w:rFonts w:ascii="Calibri" w:hAnsi="Calibri" w:cs="Calibri"/>
          <w:b/>
          <w:sz w:val="32"/>
          <w:szCs w:val="32"/>
        </w:rPr>
        <w:t xml:space="preserve">, </w:t>
      </w:r>
      <w:r w:rsidR="001B35F8">
        <w:rPr>
          <w:rFonts w:ascii="Calibri" w:hAnsi="Calibri" w:cs="Calibri"/>
          <w:sz w:val="32"/>
          <w:szCs w:val="32"/>
        </w:rPr>
        <w:t>dus</w:t>
      </w:r>
      <w:r w:rsidR="001B35F8">
        <w:rPr>
          <w:rFonts w:ascii="Calibri" w:hAnsi="Calibri" w:cs="Calibri"/>
          <w:b/>
          <w:sz w:val="32"/>
          <w:szCs w:val="32"/>
        </w:rPr>
        <w:t xml:space="preserve"> ruim 2243 meer</w:t>
      </w:r>
      <w:r w:rsidR="001B35F8">
        <w:rPr>
          <w:rFonts w:ascii="Calibri" w:hAnsi="Calibri" w:cs="Calibri"/>
          <w:sz w:val="32"/>
          <w:szCs w:val="32"/>
        </w:rPr>
        <w:t xml:space="preserve"> uitspraken in 2022</w:t>
      </w:r>
      <w:r w:rsidR="00271E9B">
        <w:rPr>
          <w:rFonts w:ascii="Calibri" w:hAnsi="Calibri" w:cs="Calibri"/>
          <w:sz w:val="32"/>
          <w:szCs w:val="32"/>
        </w:rPr>
        <w:t xml:space="preserve"> in deze unit</w:t>
      </w:r>
      <w:r w:rsidR="00DE01D7" w:rsidRPr="00271E9B">
        <w:rPr>
          <w:rFonts w:ascii="Calibri" w:hAnsi="Calibri" w:cs="Calibri"/>
          <w:sz w:val="32"/>
          <w:szCs w:val="32"/>
        </w:rPr>
        <w:t>.</w:t>
      </w:r>
    </w:p>
    <w:p w14:paraId="37EC5874" w14:textId="77777777" w:rsidR="00DE01D7" w:rsidRPr="00B927B7" w:rsidRDefault="00DE01D7" w:rsidP="00504CD8">
      <w:pPr>
        <w:jc w:val="both"/>
        <w:rPr>
          <w:rFonts w:ascii="Calibri" w:hAnsi="Calibri" w:cs="Calibri"/>
          <w:b/>
          <w:sz w:val="32"/>
          <w:szCs w:val="32"/>
          <w:u w:val="single"/>
        </w:rPr>
      </w:pPr>
      <w:r>
        <w:rPr>
          <w:rFonts w:ascii="Calibri" w:hAnsi="Calibri" w:cs="Calibri"/>
          <w:b/>
          <w:sz w:val="32"/>
          <w:szCs w:val="32"/>
          <w:u w:val="single"/>
        </w:rPr>
        <w:t>Unit Hof straf</w:t>
      </w:r>
    </w:p>
    <w:p w14:paraId="010A27B2" w14:textId="77777777" w:rsidR="00AE6AED" w:rsidRPr="00AE6AED" w:rsidRDefault="00AE6AED" w:rsidP="00504CD8">
      <w:pPr>
        <w:jc w:val="both"/>
        <w:rPr>
          <w:rFonts w:ascii="Calibri" w:hAnsi="Calibri" w:cs="Calibri"/>
          <w:sz w:val="32"/>
          <w:szCs w:val="32"/>
        </w:rPr>
      </w:pPr>
      <w:r>
        <w:rPr>
          <w:rFonts w:ascii="Calibri" w:hAnsi="Calibri" w:cs="Calibri"/>
          <w:sz w:val="32"/>
          <w:szCs w:val="32"/>
        </w:rPr>
        <w:t>Tot slot voor wat betreft de units van de rechtspraak, de cijfers van de unit hof strafzaken:</w:t>
      </w:r>
    </w:p>
    <w:p w14:paraId="7DA18B10" w14:textId="306E19D3" w:rsidR="00DA58A7" w:rsidRPr="002172F3" w:rsidRDefault="00DA58A7" w:rsidP="00504CD8">
      <w:pPr>
        <w:jc w:val="both"/>
        <w:rPr>
          <w:rFonts w:ascii="Calibri" w:hAnsi="Calibri" w:cs="Calibri"/>
          <w:b/>
          <w:color w:val="FF0000"/>
          <w:sz w:val="32"/>
          <w:szCs w:val="32"/>
        </w:rPr>
      </w:pPr>
      <w:r>
        <w:rPr>
          <w:rFonts w:ascii="Calibri" w:hAnsi="Calibri" w:cs="Calibri"/>
          <w:b/>
          <w:color w:val="FF0000"/>
          <w:sz w:val="32"/>
          <w:szCs w:val="32"/>
        </w:rPr>
        <w:t>Slide 1</w:t>
      </w:r>
      <w:r w:rsidR="007D5F97">
        <w:rPr>
          <w:rFonts w:ascii="Calibri" w:hAnsi="Calibri" w:cs="Calibri"/>
          <w:b/>
          <w:color w:val="FF0000"/>
          <w:sz w:val="32"/>
          <w:szCs w:val="32"/>
        </w:rPr>
        <w:t>2</w:t>
      </w:r>
      <w:r>
        <w:rPr>
          <w:rFonts w:ascii="Calibri" w:hAnsi="Calibri" w:cs="Calibri"/>
          <w:b/>
          <w:color w:val="FF0000"/>
          <w:sz w:val="32"/>
          <w:szCs w:val="32"/>
        </w:rPr>
        <w:t>: cijfers unit hof strafzaken (oktober 2021- oktober 2022)</w:t>
      </w:r>
    </w:p>
    <w:p w14:paraId="3960D5E2" w14:textId="0AE184BA" w:rsidR="00DE01D7" w:rsidRPr="00DA58A7" w:rsidRDefault="00DE01D7" w:rsidP="00504CD8">
      <w:pPr>
        <w:jc w:val="both"/>
        <w:rPr>
          <w:rFonts w:ascii="Calibri" w:hAnsi="Calibri" w:cs="Calibri"/>
          <w:sz w:val="32"/>
          <w:szCs w:val="32"/>
        </w:rPr>
      </w:pPr>
      <w:r w:rsidRPr="001C55BC">
        <w:rPr>
          <w:rFonts w:ascii="Calibri" w:hAnsi="Calibri" w:cs="Calibri"/>
          <w:b/>
          <w:sz w:val="32"/>
          <w:szCs w:val="32"/>
        </w:rPr>
        <w:t xml:space="preserve">Nieuw </w:t>
      </w:r>
      <w:r w:rsidR="00DA58A7">
        <w:rPr>
          <w:rFonts w:ascii="Calibri" w:hAnsi="Calibri" w:cs="Calibri"/>
          <w:sz w:val="32"/>
          <w:szCs w:val="32"/>
        </w:rPr>
        <w:t xml:space="preserve">binnengekomen </w:t>
      </w:r>
      <w:r w:rsidR="00D22565" w:rsidRPr="00DA58A7">
        <w:rPr>
          <w:rFonts w:ascii="Calibri" w:hAnsi="Calibri" w:cs="Calibri"/>
          <w:sz w:val="32"/>
          <w:szCs w:val="32"/>
        </w:rPr>
        <w:t>commune</w:t>
      </w:r>
      <w:r w:rsidRPr="00DA58A7">
        <w:rPr>
          <w:rFonts w:ascii="Calibri" w:hAnsi="Calibri" w:cs="Calibri"/>
          <w:sz w:val="32"/>
          <w:szCs w:val="32"/>
        </w:rPr>
        <w:t xml:space="preserve"> misdrijven</w:t>
      </w:r>
      <w:r w:rsidR="00DA58A7">
        <w:rPr>
          <w:rFonts w:ascii="Calibri" w:hAnsi="Calibri" w:cs="Calibri"/>
          <w:sz w:val="32"/>
          <w:szCs w:val="32"/>
        </w:rPr>
        <w:t xml:space="preserve"> en overtredingen</w:t>
      </w:r>
      <w:r w:rsidRPr="00DA58A7">
        <w:rPr>
          <w:rFonts w:ascii="Calibri" w:hAnsi="Calibri" w:cs="Calibri"/>
          <w:sz w:val="32"/>
          <w:szCs w:val="32"/>
        </w:rPr>
        <w:t xml:space="preserve">, inclusief verkeersmisdrijven </w:t>
      </w:r>
      <w:r w:rsidR="00195FAE" w:rsidRPr="00DA58A7">
        <w:rPr>
          <w:rFonts w:ascii="Calibri" w:hAnsi="Calibri" w:cs="Calibri"/>
          <w:sz w:val="32"/>
          <w:szCs w:val="32"/>
        </w:rPr>
        <w:t>en raadkamer</w:t>
      </w:r>
      <w:r w:rsidR="00DA58A7">
        <w:rPr>
          <w:rFonts w:ascii="Calibri" w:hAnsi="Calibri" w:cs="Calibri"/>
          <w:sz w:val="32"/>
          <w:szCs w:val="32"/>
        </w:rPr>
        <w:t>verzoeken</w:t>
      </w:r>
      <w:r w:rsidR="00195FAE" w:rsidRPr="00DA58A7">
        <w:rPr>
          <w:rFonts w:ascii="Calibri" w:hAnsi="Calibri" w:cs="Calibri"/>
          <w:sz w:val="32"/>
          <w:szCs w:val="32"/>
        </w:rPr>
        <w:t xml:space="preserve"> in 202</w:t>
      </w:r>
      <w:r w:rsidR="00DA58A7">
        <w:rPr>
          <w:rFonts w:ascii="Calibri" w:hAnsi="Calibri" w:cs="Calibri"/>
          <w:sz w:val="32"/>
          <w:szCs w:val="32"/>
        </w:rPr>
        <w:t>2, in</w:t>
      </w:r>
      <w:r w:rsidRPr="00DA58A7">
        <w:rPr>
          <w:rFonts w:ascii="Calibri" w:hAnsi="Calibri" w:cs="Calibri"/>
          <w:sz w:val="32"/>
          <w:szCs w:val="32"/>
        </w:rPr>
        <w:t xml:space="preserve"> totaal</w:t>
      </w:r>
      <w:r w:rsidR="00195FAE" w:rsidRPr="00DA58A7">
        <w:rPr>
          <w:rFonts w:ascii="Calibri" w:hAnsi="Calibri" w:cs="Calibri"/>
          <w:sz w:val="32"/>
          <w:szCs w:val="32"/>
        </w:rPr>
        <w:t xml:space="preserve"> </w:t>
      </w:r>
      <w:r w:rsidR="00195FAE" w:rsidRPr="001C55BC">
        <w:rPr>
          <w:rFonts w:ascii="Calibri" w:hAnsi="Calibri" w:cs="Calibri"/>
          <w:b/>
          <w:sz w:val="32"/>
          <w:szCs w:val="32"/>
        </w:rPr>
        <w:t>3</w:t>
      </w:r>
      <w:r w:rsidR="00DA58A7" w:rsidRPr="001C55BC">
        <w:rPr>
          <w:rFonts w:ascii="Calibri" w:hAnsi="Calibri" w:cs="Calibri"/>
          <w:b/>
          <w:sz w:val="32"/>
          <w:szCs w:val="32"/>
        </w:rPr>
        <w:t>1</w:t>
      </w:r>
      <w:r w:rsidR="00195FAE" w:rsidRPr="001C55BC">
        <w:rPr>
          <w:rFonts w:ascii="Calibri" w:hAnsi="Calibri" w:cs="Calibri"/>
          <w:b/>
          <w:sz w:val="32"/>
          <w:szCs w:val="32"/>
        </w:rPr>
        <w:t>3</w:t>
      </w:r>
      <w:r w:rsidR="00D22565" w:rsidRPr="001C55BC">
        <w:rPr>
          <w:rFonts w:ascii="Calibri" w:hAnsi="Calibri" w:cs="Calibri"/>
          <w:b/>
          <w:sz w:val="32"/>
          <w:szCs w:val="32"/>
        </w:rPr>
        <w:t xml:space="preserve"> </w:t>
      </w:r>
      <w:r w:rsidR="00D22565" w:rsidRPr="00DA58A7">
        <w:rPr>
          <w:rFonts w:ascii="Calibri" w:hAnsi="Calibri" w:cs="Calibri"/>
          <w:sz w:val="32"/>
          <w:szCs w:val="32"/>
        </w:rPr>
        <w:t>zaken</w:t>
      </w:r>
      <w:r w:rsidR="00195FAE" w:rsidRPr="00DA58A7">
        <w:rPr>
          <w:rFonts w:ascii="Calibri" w:hAnsi="Calibri" w:cs="Calibri"/>
          <w:sz w:val="32"/>
          <w:szCs w:val="32"/>
        </w:rPr>
        <w:t xml:space="preserve"> en totaal aan </w:t>
      </w:r>
      <w:r w:rsidR="00195FAE" w:rsidRPr="001C55BC">
        <w:rPr>
          <w:rFonts w:ascii="Calibri" w:hAnsi="Calibri" w:cs="Calibri"/>
          <w:b/>
          <w:sz w:val="32"/>
          <w:szCs w:val="32"/>
        </w:rPr>
        <w:t xml:space="preserve">uitspraken </w:t>
      </w:r>
      <w:r w:rsidR="00DA58A7" w:rsidRPr="001C55BC">
        <w:rPr>
          <w:rFonts w:ascii="Calibri" w:hAnsi="Calibri" w:cs="Calibri"/>
          <w:b/>
          <w:sz w:val="32"/>
          <w:szCs w:val="32"/>
        </w:rPr>
        <w:t>280</w:t>
      </w:r>
      <w:r w:rsidR="00195FAE" w:rsidRPr="001C55BC">
        <w:rPr>
          <w:rFonts w:ascii="Calibri" w:hAnsi="Calibri" w:cs="Calibri"/>
          <w:b/>
          <w:sz w:val="32"/>
          <w:szCs w:val="32"/>
        </w:rPr>
        <w:t>.</w:t>
      </w:r>
      <w:r w:rsidR="00195FAE" w:rsidRPr="00DA58A7">
        <w:rPr>
          <w:rFonts w:ascii="Calibri" w:hAnsi="Calibri" w:cs="Calibri"/>
          <w:sz w:val="32"/>
          <w:szCs w:val="32"/>
        </w:rPr>
        <w:t xml:space="preserve"> </w:t>
      </w:r>
      <w:r w:rsidR="00DA58A7">
        <w:rPr>
          <w:rFonts w:ascii="Calibri" w:hAnsi="Calibri" w:cs="Calibri"/>
          <w:sz w:val="32"/>
          <w:szCs w:val="32"/>
        </w:rPr>
        <w:t xml:space="preserve">Zaken die overgeheveld zijn naar het nieuwe zittingsjaar zijn in totaal </w:t>
      </w:r>
      <w:r w:rsidR="00DA58A7" w:rsidRPr="00B03261">
        <w:rPr>
          <w:rFonts w:ascii="Calibri" w:hAnsi="Calibri" w:cs="Calibri"/>
          <w:b/>
          <w:sz w:val="32"/>
          <w:szCs w:val="32"/>
        </w:rPr>
        <w:t>77 zaken</w:t>
      </w:r>
      <w:r w:rsidR="00DA58A7">
        <w:rPr>
          <w:rFonts w:ascii="Calibri" w:hAnsi="Calibri" w:cs="Calibri"/>
          <w:sz w:val="32"/>
          <w:szCs w:val="32"/>
        </w:rPr>
        <w:t>, waarvan</w:t>
      </w:r>
      <w:r w:rsidR="00195FAE" w:rsidRPr="00DA58A7">
        <w:rPr>
          <w:rFonts w:ascii="Calibri" w:hAnsi="Calibri" w:cs="Calibri"/>
          <w:sz w:val="32"/>
          <w:szCs w:val="32"/>
        </w:rPr>
        <w:t xml:space="preserve"> </w:t>
      </w:r>
      <w:r w:rsidR="00DA58A7" w:rsidRPr="00B03261">
        <w:rPr>
          <w:rFonts w:ascii="Calibri" w:hAnsi="Calibri" w:cs="Calibri"/>
          <w:b/>
          <w:sz w:val="32"/>
          <w:szCs w:val="32"/>
        </w:rPr>
        <w:t>65 lopende</w:t>
      </w:r>
      <w:r w:rsidR="00DA58A7">
        <w:rPr>
          <w:rFonts w:ascii="Calibri" w:hAnsi="Calibri" w:cs="Calibri"/>
          <w:sz w:val="32"/>
          <w:szCs w:val="32"/>
        </w:rPr>
        <w:t xml:space="preserve"> zaken en </w:t>
      </w:r>
      <w:r w:rsidR="00DA58A7" w:rsidRPr="00B03261">
        <w:rPr>
          <w:rFonts w:ascii="Calibri" w:hAnsi="Calibri" w:cs="Calibri"/>
          <w:b/>
          <w:sz w:val="32"/>
          <w:szCs w:val="32"/>
        </w:rPr>
        <w:t>12 zaken</w:t>
      </w:r>
      <w:r w:rsidR="00DA58A7">
        <w:rPr>
          <w:rFonts w:ascii="Calibri" w:hAnsi="Calibri" w:cs="Calibri"/>
          <w:sz w:val="32"/>
          <w:szCs w:val="32"/>
        </w:rPr>
        <w:t xml:space="preserve"> die voor uitspraak staan.</w:t>
      </w:r>
    </w:p>
    <w:p w14:paraId="52FA01DD" w14:textId="08AD9B95" w:rsidR="00A06501" w:rsidRPr="002172F3" w:rsidRDefault="00A06501" w:rsidP="00504CD8">
      <w:pPr>
        <w:jc w:val="both"/>
        <w:rPr>
          <w:rFonts w:ascii="Calibri" w:hAnsi="Calibri" w:cs="Calibri"/>
          <w:b/>
          <w:color w:val="FF0000"/>
          <w:sz w:val="32"/>
          <w:szCs w:val="32"/>
        </w:rPr>
      </w:pPr>
      <w:r>
        <w:rPr>
          <w:rFonts w:ascii="Calibri" w:hAnsi="Calibri" w:cs="Calibri"/>
          <w:b/>
          <w:color w:val="FF0000"/>
          <w:sz w:val="32"/>
          <w:szCs w:val="32"/>
        </w:rPr>
        <w:t>Slide 1</w:t>
      </w:r>
      <w:r w:rsidR="006610D7">
        <w:rPr>
          <w:rFonts w:ascii="Calibri" w:hAnsi="Calibri" w:cs="Calibri"/>
          <w:b/>
          <w:color w:val="FF0000"/>
          <w:sz w:val="32"/>
          <w:szCs w:val="32"/>
        </w:rPr>
        <w:t>3</w:t>
      </w:r>
      <w:r>
        <w:rPr>
          <w:rFonts w:ascii="Calibri" w:hAnsi="Calibri" w:cs="Calibri"/>
          <w:b/>
          <w:color w:val="FF0000"/>
          <w:sz w:val="32"/>
          <w:szCs w:val="32"/>
        </w:rPr>
        <w:t>: cijfers rechtspraak breed (oktober 2021- oktober 2022)</w:t>
      </w:r>
    </w:p>
    <w:p w14:paraId="5C264F0E" w14:textId="77777777" w:rsidR="00195FAE" w:rsidRPr="00D13463" w:rsidRDefault="00D82D5C" w:rsidP="00504CD8">
      <w:pPr>
        <w:jc w:val="both"/>
        <w:rPr>
          <w:rFonts w:ascii="Calibri" w:hAnsi="Calibri" w:cs="Calibri"/>
          <w:sz w:val="32"/>
          <w:szCs w:val="32"/>
        </w:rPr>
      </w:pPr>
      <w:r w:rsidRPr="00D13463">
        <w:rPr>
          <w:rFonts w:ascii="Calibri" w:hAnsi="Calibri" w:cs="Calibri"/>
          <w:sz w:val="32"/>
          <w:szCs w:val="32"/>
        </w:rPr>
        <w:t>Rechtspraak breed zijn er in 2022</w:t>
      </w:r>
      <w:r w:rsidR="00B03261" w:rsidRPr="00D13463">
        <w:rPr>
          <w:rFonts w:ascii="Calibri" w:hAnsi="Calibri" w:cs="Calibri"/>
          <w:sz w:val="32"/>
          <w:szCs w:val="32"/>
        </w:rPr>
        <w:t xml:space="preserve">, </w:t>
      </w:r>
      <w:r w:rsidR="00B03261" w:rsidRPr="00D13463">
        <w:rPr>
          <w:rFonts w:ascii="Calibri" w:hAnsi="Calibri" w:cs="Calibri"/>
          <w:b/>
          <w:sz w:val="32"/>
          <w:szCs w:val="32"/>
        </w:rPr>
        <w:t xml:space="preserve">20.445 nieuwe </w:t>
      </w:r>
      <w:r w:rsidRPr="00D13463">
        <w:rPr>
          <w:rFonts w:ascii="Calibri" w:hAnsi="Calibri" w:cs="Calibri"/>
          <w:b/>
          <w:sz w:val="32"/>
          <w:szCs w:val="32"/>
        </w:rPr>
        <w:t>zaken</w:t>
      </w:r>
      <w:r w:rsidR="00A917C5" w:rsidRPr="00D13463">
        <w:rPr>
          <w:rFonts w:ascii="Calibri" w:hAnsi="Calibri" w:cs="Calibri"/>
          <w:sz w:val="32"/>
          <w:szCs w:val="32"/>
        </w:rPr>
        <w:t xml:space="preserve"> </w:t>
      </w:r>
      <w:r w:rsidR="00B03261" w:rsidRPr="00D13463">
        <w:rPr>
          <w:rFonts w:ascii="Calibri" w:hAnsi="Calibri" w:cs="Calibri"/>
          <w:sz w:val="32"/>
          <w:szCs w:val="32"/>
        </w:rPr>
        <w:t xml:space="preserve">binnen gekomen en zijn er </w:t>
      </w:r>
      <w:r w:rsidR="00B03261" w:rsidRPr="00D13463">
        <w:rPr>
          <w:rFonts w:ascii="Calibri" w:hAnsi="Calibri" w:cs="Calibri"/>
          <w:b/>
          <w:sz w:val="32"/>
          <w:szCs w:val="32"/>
        </w:rPr>
        <w:t>19.153</w:t>
      </w:r>
      <w:r w:rsidR="00B03261" w:rsidRPr="00D13463">
        <w:rPr>
          <w:rFonts w:ascii="Calibri" w:hAnsi="Calibri" w:cs="Calibri"/>
          <w:sz w:val="32"/>
          <w:szCs w:val="32"/>
        </w:rPr>
        <w:t xml:space="preserve"> </w:t>
      </w:r>
      <w:r w:rsidR="00B03261" w:rsidRPr="00D13463">
        <w:rPr>
          <w:rFonts w:ascii="Calibri" w:hAnsi="Calibri" w:cs="Calibri"/>
          <w:b/>
          <w:sz w:val="32"/>
          <w:szCs w:val="32"/>
        </w:rPr>
        <w:t>uitspraken gedaan.</w:t>
      </w:r>
      <w:r w:rsidR="00B03261" w:rsidRPr="00D13463">
        <w:rPr>
          <w:rFonts w:ascii="Calibri" w:hAnsi="Calibri" w:cs="Calibri"/>
          <w:sz w:val="32"/>
          <w:szCs w:val="32"/>
        </w:rPr>
        <w:t xml:space="preserve"> Totaal zijn er samen met de nog lopende zaken en zaken die voor uitspraak staan, rechtspraak breed</w:t>
      </w:r>
      <w:r w:rsidR="00352EB4" w:rsidRPr="00D13463">
        <w:rPr>
          <w:rFonts w:ascii="Calibri" w:hAnsi="Calibri" w:cs="Calibri"/>
          <w:sz w:val="32"/>
          <w:szCs w:val="32"/>
        </w:rPr>
        <w:t xml:space="preserve"> in 2022,</w:t>
      </w:r>
      <w:r w:rsidR="00B03261" w:rsidRPr="00D13463">
        <w:rPr>
          <w:rFonts w:ascii="Calibri" w:hAnsi="Calibri" w:cs="Calibri"/>
          <w:sz w:val="32"/>
          <w:szCs w:val="32"/>
        </w:rPr>
        <w:t xml:space="preserve"> </w:t>
      </w:r>
      <w:r w:rsidR="00015BE7" w:rsidRPr="00D13463">
        <w:rPr>
          <w:rFonts w:ascii="Calibri" w:hAnsi="Calibri" w:cs="Calibri"/>
          <w:b/>
          <w:sz w:val="32"/>
          <w:szCs w:val="32"/>
        </w:rPr>
        <w:t>46.860 zaken</w:t>
      </w:r>
      <w:r w:rsidR="00B03261" w:rsidRPr="00D13463">
        <w:rPr>
          <w:rFonts w:ascii="Calibri" w:hAnsi="Calibri" w:cs="Calibri"/>
          <w:sz w:val="32"/>
          <w:szCs w:val="32"/>
        </w:rPr>
        <w:t xml:space="preserve"> </w:t>
      </w:r>
      <w:r w:rsidR="00015BE7" w:rsidRPr="00D13463">
        <w:rPr>
          <w:rFonts w:ascii="Calibri" w:hAnsi="Calibri" w:cs="Calibri"/>
          <w:sz w:val="32"/>
          <w:szCs w:val="32"/>
        </w:rPr>
        <w:t xml:space="preserve">een </w:t>
      </w:r>
      <w:r w:rsidR="00A917C5" w:rsidRPr="00D13463">
        <w:rPr>
          <w:rFonts w:ascii="Calibri" w:hAnsi="Calibri" w:cs="Calibri"/>
          <w:sz w:val="32"/>
          <w:szCs w:val="32"/>
        </w:rPr>
        <w:t>of meerdere keren</w:t>
      </w:r>
      <w:r w:rsidR="00B80CA8">
        <w:rPr>
          <w:rFonts w:ascii="Calibri" w:hAnsi="Calibri" w:cs="Calibri"/>
          <w:sz w:val="32"/>
          <w:szCs w:val="32"/>
        </w:rPr>
        <w:t xml:space="preserve"> in de </w:t>
      </w:r>
      <w:r w:rsidR="00B80CA8">
        <w:rPr>
          <w:rFonts w:ascii="Calibri" w:hAnsi="Calibri" w:cs="Calibri"/>
          <w:sz w:val="32"/>
          <w:szCs w:val="32"/>
        </w:rPr>
        <w:lastRenderedPageBreak/>
        <w:t>units</w:t>
      </w:r>
      <w:r w:rsidRPr="00D13463">
        <w:rPr>
          <w:rFonts w:ascii="Calibri" w:hAnsi="Calibri" w:cs="Calibri"/>
          <w:sz w:val="32"/>
          <w:szCs w:val="32"/>
        </w:rPr>
        <w:t xml:space="preserve"> over de groene tafel gegaan</w:t>
      </w:r>
      <w:r w:rsidR="00A917C5" w:rsidRPr="00D13463">
        <w:rPr>
          <w:rFonts w:ascii="Calibri" w:hAnsi="Calibri" w:cs="Calibri"/>
          <w:sz w:val="32"/>
          <w:szCs w:val="32"/>
        </w:rPr>
        <w:t xml:space="preserve"> bij de </w:t>
      </w:r>
      <w:r w:rsidR="00332B77" w:rsidRPr="00D13463">
        <w:rPr>
          <w:rFonts w:ascii="Calibri" w:hAnsi="Calibri" w:cs="Calibri"/>
          <w:sz w:val="32"/>
          <w:szCs w:val="32"/>
        </w:rPr>
        <w:t xml:space="preserve">in totaal </w:t>
      </w:r>
      <w:r w:rsidR="00A917C5" w:rsidRPr="00D13463">
        <w:rPr>
          <w:rFonts w:ascii="Calibri" w:hAnsi="Calibri" w:cs="Calibri"/>
          <w:sz w:val="32"/>
          <w:szCs w:val="32"/>
        </w:rPr>
        <w:t xml:space="preserve">29 rechters, </w:t>
      </w:r>
      <w:r w:rsidR="00FF0FC0" w:rsidRPr="00D13463">
        <w:rPr>
          <w:rFonts w:ascii="Calibri" w:hAnsi="Calibri" w:cs="Calibri"/>
          <w:sz w:val="32"/>
          <w:szCs w:val="32"/>
        </w:rPr>
        <w:t>41</w:t>
      </w:r>
      <w:r w:rsidR="00332B77" w:rsidRPr="00D13463">
        <w:rPr>
          <w:rFonts w:ascii="Calibri" w:hAnsi="Calibri" w:cs="Calibri"/>
          <w:sz w:val="32"/>
          <w:szCs w:val="32"/>
        </w:rPr>
        <w:t xml:space="preserve"> </w:t>
      </w:r>
      <w:r w:rsidR="00A917C5" w:rsidRPr="00D13463">
        <w:rPr>
          <w:rFonts w:ascii="Calibri" w:hAnsi="Calibri" w:cs="Calibri"/>
          <w:sz w:val="32"/>
          <w:szCs w:val="32"/>
        </w:rPr>
        <w:t xml:space="preserve">griffiers en 8 schrijfjuristen die </w:t>
      </w:r>
      <w:r w:rsidR="00352EB4" w:rsidRPr="00D13463">
        <w:rPr>
          <w:rFonts w:ascii="Calibri" w:hAnsi="Calibri" w:cs="Calibri"/>
          <w:sz w:val="32"/>
          <w:szCs w:val="32"/>
        </w:rPr>
        <w:t xml:space="preserve">werken binnen het </w:t>
      </w:r>
      <w:r w:rsidR="00A917C5" w:rsidRPr="00D13463">
        <w:rPr>
          <w:rFonts w:ascii="Calibri" w:hAnsi="Calibri" w:cs="Calibri"/>
          <w:sz w:val="32"/>
          <w:szCs w:val="32"/>
        </w:rPr>
        <w:t>primair proces</w:t>
      </w:r>
      <w:r w:rsidR="00FF0FC0" w:rsidRPr="00D13463">
        <w:rPr>
          <w:rFonts w:ascii="Calibri" w:hAnsi="Calibri" w:cs="Calibri"/>
          <w:sz w:val="32"/>
          <w:szCs w:val="32"/>
        </w:rPr>
        <w:t xml:space="preserve"> van de rechtspraak</w:t>
      </w:r>
      <w:r w:rsidRPr="00D13463">
        <w:rPr>
          <w:rFonts w:ascii="Calibri" w:hAnsi="Calibri" w:cs="Calibri"/>
          <w:sz w:val="32"/>
          <w:szCs w:val="32"/>
        </w:rPr>
        <w:t xml:space="preserve">. </w:t>
      </w:r>
      <w:r w:rsidR="004957D9" w:rsidRPr="00D13463">
        <w:rPr>
          <w:rFonts w:ascii="Calibri" w:hAnsi="Calibri" w:cs="Calibri"/>
          <w:sz w:val="32"/>
          <w:szCs w:val="32"/>
        </w:rPr>
        <w:t xml:space="preserve">In 2021 waren er rechtspraak breed </w:t>
      </w:r>
      <w:r w:rsidR="004957D9" w:rsidRPr="00D13463">
        <w:rPr>
          <w:rFonts w:ascii="Calibri" w:hAnsi="Calibri" w:cs="Calibri"/>
          <w:b/>
          <w:sz w:val="32"/>
          <w:szCs w:val="32"/>
        </w:rPr>
        <w:t>37.985 zaken</w:t>
      </w:r>
      <w:r w:rsidR="00C95ABD" w:rsidRPr="00D13463">
        <w:rPr>
          <w:rFonts w:ascii="Calibri" w:hAnsi="Calibri" w:cs="Calibri"/>
          <w:b/>
          <w:sz w:val="32"/>
          <w:szCs w:val="32"/>
        </w:rPr>
        <w:t>.</w:t>
      </w:r>
      <w:r w:rsidR="00B0722E">
        <w:rPr>
          <w:rFonts w:ascii="Calibri" w:hAnsi="Calibri" w:cs="Calibri"/>
          <w:b/>
          <w:sz w:val="32"/>
          <w:szCs w:val="32"/>
        </w:rPr>
        <w:t xml:space="preserve"> </w:t>
      </w:r>
      <w:r w:rsidR="00B0722E">
        <w:rPr>
          <w:rFonts w:ascii="Calibri" w:hAnsi="Calibri" w:cs="Calibri"/>
          <w:sz w:val="32"/>
          <w:szCs w:val="32"/>
        </w:rPr>
        <w:t xml:space="preserve">Een toename dus van ongeveer </w:t>
      </w:r>
      <w:r w:rsidR="00B0722E" w:rsidRPr="00EA3D00">
        <w:rPr>
          <w:rFonts w:ascii="Calibri" w:hAnsi="Calibri" w:cs="Calibri"/>
          <w:b/>
          <w:sz w:val="32"/>
          <w:szCs w:val="32"/>
        </w:rPr>
        <w:t>9000 zaken.</w:t>
      </w:r>
      <w:r w:rsidR="00A06501" w:rsidRPr="00D13463">
        <w:rPr>
          <w:rFonts w:ascii="Calibri" w:hAnsi="Calibri" w:cs="Calibri"/>
          <w:sz w:val="32"/>
          <w:szCs w:val="32"/>
        </w:rPr>
        <w:t xml:space="preserve"> </w:t>
      </w:r>
    </w:p>
    <w:p w14:paraId="44B3A8C6" w14:textId="77777777" w:rsidR="00341479" w:rsidRDefault="00341479" w:rsidP="00504CD8">
      <w:pPr>
        <w:jc w:val="both"/>
        <w:rPr>
          <w:rFonts w:ascii="Calibri" w:hAnsi="Calibri" w:cs="Calibri"/>
          <w:b/>
          <w:sz w:val="32"/>
          <w:szCs w:val="32"/>
          <w:u w:val="single"/>
        </w:rPr>
      </w:pPr>
    </w:p>
    <w:p w14:paraId="3B5E81DB" w14:textId="77777777" w:rsidR="00341479" w:rsidRDefault="00341479" w:rsidP="00504CD8">
      <w:pPr>
        <w:jc w:val="both"/>
        <w:rPr>
          <w:rFonts w:ascii="Calibri" w:hAnsi="Calibri" w:cs="Calibri"/>
          <w:b/>
          <w:sz w:val="32"/>
          <w:szCs w:val="32"/>
          <w:u w:val="single"/>
        </w:rPr>
      </w:pPr>
    </w:p>
    <w:p w14:paraId="33A884CD" w14:textId="77777777" w:rsidR="00836B3B" w:rsidRPr="00F91895" w:rsidRDefault="00836B3B" w:rsidP="00504CD8">
      <w:pPr>
        <w:jc w:val="both"/>
        <w:rPr>
          <w:rFonts w:ascii="Calibri" w:hAnsi="Calibri" w:cs="Calibri"/>
          <w:b/>
          <w:sz w:val="32"/>
          <w:szCs w:val="32"/>
          <w:u w:val="single"/>
        </w:rPr>
      </w:pPr>
      <w:r w:rsidRPr="00F91895">
        <w:rPr>
          <w:rFonts w:ascii="Calibri" w:hAnsi="Calibri" w:cs="Calibri"/>
          <w:b/>
          <w:sz w:val="32"/>
          <w:szCs w:val="32"/>
          <w:u w:val="single"/>
        </w:rPr>
        <w:t>Cijfers Bijzondere rechtscolleges</w:t>
      </w:r>
    </w:p>
    <w:p w14:paraId="62FB88EF" w14:textId="77777777" w:rsidR="00334D73" w:rsidRDefault="00334D73" w:rsidP="00504CD8">
      <w:pPr>
        <w:jc w:val="both"/>
        <w:rPr>
          <w:rFonts w:ascii="Calibri" w:hAnsi="Calibri" w:cs="Calibri"/>
          <w:sz w:val="32"/>
          <w:szCs w:val="32"/>
        </w:rPr>
      </w:pPr>
      <w:r>
        <w:rPr>
          <w:rFonts w:ascii="Calibri" w:hAnsi="Calibri" w:cs="Calibri"/>
          <w:sz w:val="32"/>
          <w:szCs w:val="32"/>
        </w:rPr>
        <w:t>De cijfers van de bijzondere rechtscolleges presenteer ik u in de volgende sheet:</w:t>
      </w:r>
    </w:p>
    <w:p w14:paraId="66C11835" w14:textId="0736459A" w:rsidR="006F36C6" w:rsidRDefault="00042D51" w:rsidP="00504CD8">
      <w:pPr>
        <w:jc w:val="both"/>
        <w:rPr>
          <w:rFonts w:ascii="Calibri" w:hAnsi="Calibri" w:cs="Calibri"/>
          <w:b/>
          <w:color w:val="FF0000"/>
          <w:sz w:val="32"/>
          <w:szCs w:val="32"/>
        </w:rPr>
      </w:pPr>
      <w:r>
        <w:rPr>
          <w:rFonts w:ascii="Calibri" w:hAnsi="Calibri" w:cs="Calibri"/>
          <w:b/>
          <w:color w:val="FF0000"/>
          <w:sz w:val="32"/>
          <w:szCs w:val="32"/>
        </w:rPr>
        <w:t>Slide 1</w:t>
      </w:r>
      <w:r w:rsidR="00341479">
        <w:rPr>
          <w:rFonts w:ascii="Calibri" w:hAnsi="Calibri" w:cs="Calibri"/>
          <w:b/>
          <w:color w:val="FF0000"/>
          <w:sz w:val="32"/>
          <w:szCs w:val="32"/>
        </w:rPr>
        <w:t>4</w:t>
      </w:r>
      <w:r>
        <w:rPr>
          <w:rFonts w:ascii="Calibri" w:hAnsi="Calibri" w:cs="Calibri"/>
          <w:b/>
          <w:color w:val="FF0000"/>
          <w:sz w:val="32"/>
          <w:szCs w:val="32"/>
        </w:rPr>
        <w:t>: cijfers bijzondere rechtscolleges (oktober 2021- oktober 2022)</w:t>
      </w:r>
    </w:p>
    <w:p w14:paraId="18CA8BDD" w14:textId="77777777" w:rsidR="00836B3B" w:rsidRPr="006F36C6" w:rsidRDefault="00836B3B" w:rsidP="00504CD8">
      <w:pPr>
        <w:jc w:val="both"/>
        <w:rPr>
          <w:rFonts w:ascii="Calibri" w:hAnsi="Calibri" w:cs="Calibri"/>
          <w:b/>
          <w:sz w:val="32"/>
          <w:szCs w:val="32"/>
          <w:u w:val="single"/>
        </w:rPr>
      </w:pPr>
      <w:r w:rsidRPr="006F36C6">
        <w:rPr>
          <w:rFonts w:ascii="Calibri" w:hAnsi="Calibri" w:cs="Calibri"/>
          <w:b/>
          <w:sz w:val="32"/>
          <w:szCs w:val="32"/>
          <w:u w:val="single"/>
        </w:rPr>
        <w:t>Tuchtzaken notarissen.</w:t>
      </w:r>
    </w:p>
    <w:p w14:paraId="2D645243" w14:textId="77777777" w:rsidR="00836B3B" w:rsidRPr="006F36C6" w:rsidRDefault="005B57B6" w:rsidP="00504CD8">
      <w:pPr>
        <w:jc w:val="both"/>
        <w:rPr>
          <w:rFonts w:ascii="Calibri" w:hAnsi="Calibri" w:cs="Calibri"/>
          <w:sz w:val="32"/>
          <w:szCs w:val="32"/>
        </w:rPr>
      </w:pPr>
      <w:r>
        <w:rPr>
          <w:rFonts w:ascii="Calibri" w:hAnsi="Calibri" w:cs="Calibri"/>
          <w:sz w:val="32"/>
          <w:szCs w:val="32"/>
        </w:rPr>
        <w:t xml:space="preserve">Het nieuwe notaris tuchtcollege is per 16 september 2021 geïnstalleerd en heeft sedertdien </w:t>
      </w:r>
      <w:r w:rsidR="006F36C6" w:rsidRPr="00024362">
        <w:rPr>
          <w:rFonts w:ascii="Calibri" w:hAnsi="Calibri" w:cs="Calibri"/>
          <w:b/>
          <w:sz w:val="32"/>
          <w:szCs w:val="32"/>
        </w:rPr>
        <w:t xml:space="preserve">26 </w:t>
      </w:r>
      <w:r w:rsidRPr="00024362">
        <w:rPr>
          <w:rFonts w:ascii="Calibri" w:hAnsi="Calibri" w:cs="Calibri"/>
          <w:b/>
          <w:sz w:val="32"/>
          <w:szCs w:val="32"/>
        </w:rPr>
        <w:t>klachten</w:t>
      </w:r>
      <w:r>
        <w:rPr>
          <w:rFonts w:ascii="Calibri" w:hAnsi="Calibri" w:cs="Calibri"/>
          <w:sz w:val="32"/>
          <w:szCs w:val="32"/>
        </w:rPr>
        <w:t xml:space="preserve"> binnengekregen</w:t>
      </w:r>
      <w:r w:rsidR="006F36C6" w:rsidRPr="006F36C6">
        <w:rPr>
          <w:rFonts w:ascii="Calibri" w:hAnsi="Calibri" w:cs="Calibri"/>
          <w:sz w:val="32"/>
          <w:szCs w:val="32"/>
        </w:rPr>
        <w:t xml:space="preserve"> die nog </w:t>
      </w:r>
      <w:r>
        <w:rPr>
          <w:rFonts w:ascii="Calibri" w:hAnsi="Calibri" w:cs="Calibri"/>
          <w:sz w:val="32"/>
          <w:szCs w:val="32"/>
        </w:rPr>
        <w:t>in behandeling zijn</w:t>
      </w:r>
      <w:r w:rsidR="006F36C6" w:rsidRPr="006F36C6">
        <w:rPr>
          <w:rFonts w:ascii="Calibri" w:hAnsi="Calibri" w:cs="Calibri"/>
          <w:sz w:val="32"/>
          <w:szCs w:val="32"/>
        </w:rPr>
        <w:t xml:space="preserve">. </w:t>
      </w:r>
      <w:r w:rsidR="0064363C">
        <w:rPr>
          <w:rFonts w:ascii="Calibri" w:hAnsi="Calibri" w:cs="Calibri"/>
          <w:sz w:val="32"/>
          <w:szCs w:val="32"/>
        </w:rPr>
        <w:t>De 5 oude zaken</w:t>
      </w:r>
      <w:r>
        <w:rPr>
          <w:rFonts w:ascii="Calibri" w:hAnsi="Calibri" w:cs="Calibri"/>
          <w:sz w:val="32"/>
          <w:szCs w:val="32"/>
        </w:rPr>
        <w:t xml:space="preserve"> die nog conform de oude wet in behandeling waren</w:t>
      </w:r>
      <w:r w:rsidR="0064363C">
        <w:rPr>
          <w:rFonts w:ascii="Calibri" w:hAnsi="Calibri" w:cs="Calibri"/>
          <w:sz w:val="32"/>
          <w:szCs w:val="32"/>
        </w:rPr>
        <w:t xml:space="preserve"> bij het hof zijn op de oude wijze afgehandeld in het afgelopen zittingsjaar.</w:t>
      </w:r>
    </w:p>
    <w:p w14:paraId="7CB497EC" w14:textId="77777777" w:rsidR="00836B3B" w:rsidRPr="007505C3" w:rsidRDefault="00836B3B" w:rsidP="00504CD8">
      <w:pPr>
        <w:jc w:val="both"/>
        <w:rPr>
          <w:rFonts w:ascii="Calibri" w:hAnsi="Calibri" w:cs="Calibri"/>
          <w:b/>
          <w:sz w:val="32"/>
          <w:szCs w:val="32"/>
          <w:u w:val="single"/>
        </w:rPr>
      </w:pPr>
      <w:r w:rsidRPr="007505C3">
        <w:rPr>
          <w:rFonts w:ascii="Calibri" w:hAnsi="Calibri" w:cs="Calibri"/>
          <w:b/>
          <w:sz w:val="32"/>
          <w:szCs w:val="32"/>
          <w:u w:val="single"/>
        </w:rPr>
        <w:t>Tuchtzaken advocaten</w:t>
      </w:r>
    </w:p>
    <w:p w14:paraId="373532CB" w14:textId="79A41664" w:rsidR="00836B3B" w:rsidRPr="00367858" w:rsidRDefault="00836B3B" w:rsidP="00504CD8">
      <w:pPr>
        <w:jc w:val="both"/>
        <w:rPr>
          <w:rFonts w:ascii="Calibri" w:hAnsi="Calibri" w:cs="Calibri"/>
          <w:sz w:val="32"/>
          <w:szCs w:val="32"/>
        </w:rPr>
      </w:pPr>
      <w:r w:rsidRPr="00367858">
        <w:rPr>
          <w:rFonts w:ascii="Calibri" w:hAnsi="Calibri" w:cs="Calibri"/>
          <w:sz w:val="32"/>
          <w:szCs w:val="32"/>
        </w:rPr>
        <w:t xml:space="preserve">Er zijn het afgelopen zittingsjaar </w:t>
      </w:r>
      <w:r w:rsidR="00367858" w:rsidRPr="00367858">
        <w:rPr>
          <w:rFonts w:ascii="Calibri" w:hAnsi="Calibri" w:cs="Calibri"/>
          <w:sz w:val="32"/>
          <w:szCs w:val="32"/>
        </w:rPr>
        <w:t>14</w:t>
      </w:r>
      <w:r w:rsidRPr="00367858">
        <w:rPr>
          <w:rFonts w:ascii="Calibri" w:hAnsi="Calibri" w:cs="Calibri"/>
          <w:sz w:val="32"/>
          <w:szCs w:val="32"/>
        </w:rPr>
        <w:t xml:space="preserve"> nieuwe tuchtzaken tegen advocaten bij het advocaten tuchtcollege ingediend</w:t>
      </w:r>
      <w:r w:rsidR="00367858" w:rsidRPr="00367858">
        <w:rPr>
          <w:rFonts w:ascii="Calibri" w:hAnsi="Calibri" w:cs="Calibri"/>
          <w:sz w:val="32"/>
          <w:szCs w:val="32"/>
        </w:rPr>
        <w:t xml:space="preserve">, waarvan 2 zijn afgewikkeld middels uitspraken en twaalf nog lopende zijn </w:t>
      </w:r>
      <w:r w:rsidR="002319C8">
        <w:rPr>
          <w:rFonts w:ascii="Calibri" w:hAnsi="Calibri" w:cs="Calibri"/>
          <w:sz w:val="32"/>
          <w:szCs w:val="32"/>
        </w:rPr>
        <w:t>c</w:t>
      </w:r>
      <w:r w:rsidR="00A33289">
        <w:rPr>
          <w:rFonts w:ascii="Calibri" w:hAnsi="Calibri" w:cs="Calibri"/>
          <w:sz w:val="32"/>
          <w:szCs w:val="32"/>
        </w:rPr>
        <w:t>.</w:t>
      </w:r>
      <w:r w:rsidR="002319C8">
        <w:rPr>
          <w:rFonts w:ascii="Calibri" w:hAnsi="Calibri" w:cs="Calibri"/>
          <w:sz w:val="32"/>
          <w:szCs w:val="32"/>
        </w:rPr>
        <w:t>q</w:t>
      </w:r>
      <w:r w:rsidR="00A33289">
        <w:rPr>
          <w:rFonts w:ascii="Calibri" w:hAnsi="Calibri" w:cs="Calibri"/>
          <w:sz w:val="32"/>
          <w:szCs w:val="32"/>
        </w:rPr>
        <w:t>.</w:t>
      </w:r>
      <w:r w:rsidR="00367858" w:rsidRPr="00367858">
        <w:rPr>
          <w:rFonts w:ascii="Calibri" w:hAnsi="Calibri" w:cs="Calibri"/>
          <w:sz w:val="32"/>
          <w:szCs w:val="32"/>
        </w:rPr>
        <w:t xml:space="preserve"> ingetrokken</w:t>
      </w:r>
      <w:r w:rsidRPr="00367858">
        <w:rPr>
          <w:rFonts w:ascii="Calibri" w:hAnsi="Calibri" w:cs="Calibri"/>
          <w:sz w:val="32"/>
          <w:szCs w:val="32"/>
        </w:rPr>
        <w:t>.</w:t>
      </w:r>
    </w:p>
    <w:p w14:paraId="0EEA6B8B" w14:textId="77777777" w:rsidR="00836B3B" w:rsidRPr="00DA139A" w:rsidRDefault="00836B3B" w:rsidP="00504CD8">
      <w:pPr>
        <w:jc w:val="both"/>
        <w:rPr>
          <w:rFonts w:ascii="Calibri" w:hAnsi="Calibri" w:cs="Calibri"/>
          <w:sz w:val="32"/>
          <w:szCs w:val="32"/>
        </w:rPr>
      </w:pPr>
      <w:r w:rsidRPr="00DA139A">
        <w:rPr>
          <w:rFonts w:ascii="Calibri" w:hAnsi="Calibri" w:cs="Calibri"/>
          <w:sz w:val="32"/>
          <w:szCs w:val="32"/>
        </w:rPr>
        <w:t>In hoger beroep lopen er op dit moment 1</w:t>
      </w:r>
      <w:r w:rsidR="0027036A">
        <w:rPr>
          <w:rFonts w:ascii="Calibri" w:hAnsi="Calibri" w:cs="Calibri"/>
          <w:sz w:val="32"/>
          <w:szCs w:val="32"/>
        </w:rPr>
        <w:t>1</w:t>
      </w:r>
      <w:r w:rsidRPr="00DA139A">
        <w:rPr>
          <w:rFonts w:ascii="Calibri" w:hAnsi="Calibri" w:cs="Calibri"/>
          <w:sz w:val="32"/>
          <w:szCs w:val="32"/>
        </w:rPr>
        <w:t xml:space="preserve"> tuchtzaken tegen advocaten die nog afgewikkeld moeten worden</w:t>
      </w:r>
      <w:r w:rsidR="0027036A">
        <w:rPr>
          <w:rFonts w:ascii="Calibri" w:hAnsi="Calibri" w:cs="Calibri"/>
          <w:sz w:val="32"/>
          <w:szCs w:val="32"/>
        </w:rPr>
        <w:t xml:space="preserve"> en </w:t>
      </w:r>
      <w:r w:rsidR="002B4EA9">
        <w:rPr>
          <w:rFonts w:ascii="Calibri" w:hAnsi="Calibri" w:cs="Calibri"/>
          <w:sz w:val="32"/>
          <w:szCs w:val="32"/>
        </w:rPr>
        <w:t xml:space="preserve">zijn </w:t>
      </w:r>
      <w:r w:rsidR="0027036A">
        <w:rPr>
          <w:rFonts w:ascii="Calibri" w:hAnsi="Calibri" w:cs="Calibri"/>
          <w:sz w:val="32"/>
          <w:szCs w:val="32"/>
        </w:rPr>
        <w:t>er 4 zaken afgewikkeld</w:t>
      </w:r>
      <w:r w:rsidRPr="00DA139A">
        <w:rPr>
          <w:rFonts w:ascii="Calibri" w:hAnsi="Calibri" w:cs="Calibri"/>
          <w:sz w:val="32"/>
          <w:szCs w:val="32"/>
        </w:rPr>
        <w:t xml:space="preserve">. </w:t>
      </w:r>
    </w:p>
    <w:p w14:paraId="522C6626" w14:textId="77777777" w:rsidR="00836B3B" w:rsidRPr="00DA139A" w:rsidRDefault="00836B3B" w:rsidP="00504CD8">
      <w:pPr>
        <w:jc w:val="both"/>
        <w:rPr>
          <w:rFonts w:ascii="Calibri" w:hAnsi="Calibri" w:cs="Calibri"/>
          <w:b/>
          <w:sz w:val="32"/>
          <w:szCs w:val="32"/>
          <w:u w:val="single"/>
        </w:rPr>
      </w:pPr>
      <w:r w:rsidRPr="00DA139A">
        <w:rPr>
          <w:rFonts w:ascii="Calibri" w:hAnsi="Calibri" w:cs="Calibri"/>
          <w:b/>
          <w:sz w:val="32"/>
          <w:szCs w:val="32"/>
          <w:u w:val="single"/>
        </w:rPr>
        <w:t>Tuchtzaken medici</w:t>
      </w:r>
    </w:p>
    <w:p w14:paraId="0C57918E" w14:textId="77777777" w:rsidR="00836B3B" w:rsidRPr="00DA139A" w:rsidRDefault="00836B3B" w:rsidP="00504CD8">
      <w:pPr>
        <w:jc w:val="both"/>
        <w:rPr>
          <w:rFonts w:ascii="Calibri" w:hAnsi="Calibri" w:cs="Calibri"/>
          <w:sz w:val="32"/>
          <w:szCs w:val="32"/>
        </w:rPr>
      </w:pPr>
      <w:r w:rsidRPr="00DA139A">
        <w:rPr>
          <w:rFonts w:ascii="Calibri" w:hAnsi="Calibri" w:cs="Calibri"/>
          <w:sz w:val="32"/>
          <w:szCs w:val="32"/>
        </w:rPr>
        <w:lastRenderedPageBreak/>
        <w:t xml:space="preserve">Tegen medici zijn er bij het medisch tuchtcollege het afgelopen zittingsjaar </w:t>
      </w:r>
      <w:r w:rsidR="00DA139A" w:rsidRPr="00DA139A">
        <w:rPr>
          <w:rFonts w:ascii="Calibri" w:hAnsi="Calibri" w:cs="Calibri"/>
          <w:sz w:val="32"/>
          <w:szCs w:val="32"/>
        </w:rPr>
        <w:t>7</w:t>
      </w:r>
      <w:r w:rsidRPr="00DA139A">
        <w:rPr>
          <w:rFonts w:ascii="Calibri" w:hAnsi="Calibri" w:cs="Calibri"/>
          <w:sz w:val="32"/>
          <w:szCs w:val="32"/>
        </w:rPr>
        <w:t xml:space="preserve"> nieuwe </w:t>
      </w:r>
      <w:r w:rsidR="00DA139A" w:rsidRPr="00DA139A">
        <w:rPr>
          <w:rFonts w:ascii="Calibri" w:hAnsi="Calibri" w:cs="Calibri"/>
          <w:sz w:val="32"/>
          <w:szCs w:val="32"/>
        </w:rPr>
        <w:t xml:space="preserve">klachten ingediend. Totaal zijn er </w:t>
      </w:r>
      <w:r w:rsidR="00DA139A" w:rsidRPr="0043074A">
        <w:rPr>
          <w:rFonts w:ascii="Calibri" w:hAnsi="Calibri" w:cs="Calibri"/>
          <w:b/>
          <w:sz w:val="32"/>
          <w:szCs w:val="32"/>
        </w:rPr>
        <w:t>1</w:t>
      </w:r>
      <w:r w:rsidR="001B4F62">
        <w:rPr>
          <w:rFonts w:ascii="Calibri" w:hAnsi="Calibri" w:cs="Calibri"/>
          <w:b/>
          <w:sz w:val="32"/>
          <w:szCs w:val="32"/>
        </w:rPr>
        <w:t>3</w:t>
      </w:r>
      <w:r w:rsidR="00DA139A" w:rsidRPr="0043074A">
        <w:rPr>
          <w:rFonts w:ascii="Calibri" w:hAnsi="Calibri" w:cs="Calibri"/>
          <w:b/>
          <w:sz w:val="32"/>
          <w:szCs w:val="32"/>
        </w:rPr>
        <w:t xml:space="preserve"> zaken</w:t>
      </w:r>
      <w:r w:rsidR="00DA139A" w:rsidRPr="00DA139A">
        <w:rPr>
          <w:rFonts w:ascii="Calibri" w:hAnsi="Calibri" w:cs="Calibri"/>
          <w:sz w:val="32"/>
          <w:szCs w:val="32"/>
        </w:rPr>
        <w:t xml:space="preserve"> die nog in behandeling zijn inclusief de 7 nieuwe. Er waren geen uitspraken het afgelopen zittingsjaar.</w:t>
      </w:r>
    </w:p>
    <w:p w14:paraId="1677AE95" w14:textId="77777777" w:rsidR="00836B3B" w:rsidRPr="00DA139A" w:rsidRDefault="00836B3B" w:rsidP="00504CD8">
      <w:pPr>
        <w:jc w:val="both"/>
        <w:rPr>
          <w:rFonts w:ascii="Calibri" w:hAnsi="Calibri" w:cs="Calibri"/>
          <w:sz w:val="32"/>
          <w:szCs w:val="32"/>
        </w:rPr>
      </w:pPr>
      <w:r w:rsidRPr="00DA139A">
        <w:rPr>
          <w:rFonts w:ascii="Calibri" w:hAnsi="Calibri" w:cs="Calibri"/>
          <w:sz w:val="32"/>
          <w:szCs w:val="32"/>
        </w:rPr>
        <w:t xml:space="preserve">In hoger beroep zijn er het afgelopen zittingsjaar </w:t>
      </w:r>
      <w:r w:rsidR="00DA139A">
        <w:rPr>
          <w:rFonts w:ascii="Calibri" w:hAnsi="Calibri" w:cs="Calibri"/>
          <w:sz w:val="32"/>
          <w:szCs w:val="32"/>
        </w:rPr>
        <w:t>geen</w:t>
      </w:r>
      <w:r w:rsidRPr="00DA139A">
        <w:rPr>
          <w:rFonts w:ascii="Calibri" w:hAnsi="Calibri" w:cs="Calibri"/>
          <w:sz w:val="32"/>
          <w:szCs w:val="32"/>
        </w:rPr>
        <w:t xml:space="preserve"> nieuwe tuchtzaken tegen medici binnen gekomen</w:t>
      </w:r>
      <w:r w:rsidR="00DA139A">
        <w:rPr>
          <w:rFonts w:ascii="Calibri" w:hAnsi="Calibri" w:cs="Calibri"/>
          <w:sz w:val="32"/>
          <w:szCs w:val="32"/>
        </w:rPr>
        <w:t xml:space="preserve">. Er zijn </w:t>
      </w:r>
      <w:r w:rsidR="00DA139A" w:rsidRPr="0043074A">
        <w:rPr>
          <w:rFonts w:ascii="Calibri" w:hAnsi="Calibri" w:cs="Calibri"/>
          <w:b/>
          <w:sz w:val="32"/>
          <w:szCs w:val="32"/>
        </w:rPr>
        <w:t>4 oude</w:t>
      </w:r>
      <w:r w:rsidR="009B426F" w:rsidRPr="0043074A">
        <w:rPr>
          <w:rFonts w:ascii="Calibri" w:hAnsi="Calibri" w:cs="Calibri"/>
          <w:b/>
          <w:sz w:val="32"/>
          <w:szCs w:val="32"/>
        </w:rPr>
        <w:t xml:space="preserve"> </w:t>
      </w:r>
      <w:proofErr w:type="spellStart"/>
      <w:r w:rsidR="009B426F" w:rsidRPr="0043074A">
        <w:rPr>
          <w:rFonts w:ascii="Calibri" w:hAnsi="Calibri" w:cs="Calibri"/>
          <w:b/>
          <w:sz w:val="32"/>
          <w:szCs w:val="32"/>
        </w:rPr>
        <w:t>hogerberoep</w:t>
      </w:r>
      <w:proofErr w:type="spellEnd"/>
      <w:r w:rsidR="00DA139A" w:rsidRPr="0043074A">
        <w:rPr>
          <w:rFonts w:ascii="Calibri" w:hAnsi="Calibri" w:cs="Calibri"/>
          <w:b/>
          <w:sz w:val="32"/>
          <w:szCs w:val="32"/>
        </w:rPr>
        <w:t xml:space="preserve"> zaken</w:t>
      </w:r>
      <w:r w:rsidR="00DA139A">
        <w:rPr>
          <w:rFonts w:ascii="Calibri" w:hAnsi="Calibri" w:cs="Calibri"/>
          <w:sz w:val="32"/>
          <w:szCs w:val="32"/>
        </w:rPr>
        <w:t xml:space="preserve"> nog in behandeling bij het hof</w:t>
      </w:r>
      <w:r w:rsidRPr="00DA139A">
        <w:rPr>
          <w:rFonts w:ascii="Calibri" w:hAnsi="Calibri" w:cs="Calibri"/>
          <w:sz w:val="32"/>
          <w:szCs w:val="32"/>
        </w:rPr>
        <w:t>.</w:t>
      </w:r>
    </w:p>
    <w:p w14:paraId="0871543D" w14:textId="77777777" w:rsidR="00DA139A" w:rsidRPr="00DA139A" w:rsidRDefault="00DA139A" w:rsidP="00504CD8">
      <w:pPr>
        <w:jc w:val="both"/>
        <w:rPr>
          <w:rFonts w:ascii="Calibri" w:hAnsi="Calibri" w:cs="Calibri"/>
          <w:b/>
          <w:sz w:val="32"/>
          <w:szCs w:val="32"/>
          <w:u w:val="single"/>
        </w:rPr>
      </w:pPr>
      <w:r w:rsidRPr="00DA139A">
        <w:rPr>
          <w:rFonts w:ascii="Calibri" w:hAnsi="Calibri" w:cs="Calibri"/>
          <w:b/>
          <w:sz w:val="32"/>
          <w:szCs w:val="32"/>
          <w:u w:val="single"/>
        </w:rPr>
        <w:t>Krijgsraad</w:t>
      </w:r>
    </w:p>
    <w:p w14:paraId="7EB94DEC" w14:textId="77777777" w:rsidR="00DA139A" w:rsidRPr="00DA139A" w:rsidRDefault="009B426F" w:rsidP="00504CD8">
      <w:pPr>
        <w:jc w:val="both"/>
        <w:rPr>
          <w:rFonts w:ascii="Calibri" w:hAnsi="Calibri" w:cs="Calibri"/>
          <w:sz w:val="32"/>
          <w:szCs w:val="32"/>
        </w:rPr>
      </w:pPr>
      <w:r>
        <w:rPr>
          <w:rFonts w:ascii="Calibri" w:hAnsi="Calibri" w:cs="Calibri"/>
          <w:sz w:val="32"/>
          <w:szCs w:val="32"/>
        </w:rPr>
        <w:t xml:space="preserve">Het afgelopen zittingsjaar zijn er </w:t>
      </w:r>
      <w:r w:rsidR="00DA139A" w:rsidRPr="0043074A">
        <w:rPr>
          <w:rFonts w:ascii="Calibri" w:hAnsi="Calibri" w:cs="Calibri"/>
          <w:b/>
          <w:sz w:val="32"/>
          <w:szCs w:val="32"/>
        </w:rPr>
        <w:t>20 nieuwe zaken</w:t>
      </w:r>
      <w:r w:rsidR="00DA139A" w:rsidRPr="00DA139A">
        <w:rPr>
          <w:rFonts w:ascii="Calibri" w:hAnsi="Calibri" w:cs="Calibri"/>
          <w:sz w:val="32"/>
          <w:szCs w:val="32"/>
        </w:rPr>
        <w:t xml:space="preserve"> ingediend bij de Krijgsraad, waarvan </w:t>
      </w:r>
      <w:r w:rsidR="00DA139A" w:rsidRPr="0043074A">
        <w:rPr>
          <w:rFonts w:ascii="Calibri" w:hAnsi="Calibri" w:cs="Calibri"/>
          <w:b/>
          <w:sz w:val="32"/>
          <w:szCs w:val="32"/>
        </w:rPr>
        <w:t>10 zaken zijn afgerond</w:t>
      </w:r>
      <w:r w:rsidR="00DA139A" w:rsidRPr="00DA139A">
        <w:rPr>
          <w:rFonts w:ascii="Calibri" w:hAnsi="Calibri" w:cs="Calibri"/>
          <w:sz w:val="32"/>
          <w:szCs w:val="32"/>
        </w:rPr>
        <w:t xml:space="preserve"> middels een uitspraak en 63 zaken nog lopende zijn, inclusief zaken van het jaar daarvoor. </w:t>
      </w:r>
    </w:p>
    <w:p w14:paraId="25EF458E" w14:textId="26FBE69A" w:rsidR="00DA139A" w:rsidRPr="00DA139A" w:rsidRDefault="00DA139A" w:rsidP="00504CD8">
      <w:pPr>
        <w:jc w:val="both"/>
        <w:rPr>
          <w:rFonts w:ascii="Calibri" w:hAnsi="Calibri" w:cs="Calibri"/>
          <w:sz w:val="32"/>
          <w:szCs w:val="32"/>
        </w:rPr>
      </w:pPr>
      <w:r w:rsidRPr="00DA139A">
        <w:rPr>
          <w:rFonts w:ascii="Calibri" w:hAnsi="Calibri" w:cs="Calibri"/>
          <w:sz w:val="32"/>
          <w:szCs w:val="32"/>
        </w:rPr>
        <w:t xml:space="preserve">In hoger beroep loopt er momenteel </w:t>
      </w:r>
      <w:r w:rsidRPr="0043074A">
        <w:rPr>
          <w:rFonts w:ascii="Calibri" w:hAnsi="Calibri" w:cs="Calibri"/>
          <w:b/>
          <w:sz w:val="32"/>
          <w:szCs w:val="32"/>
        </w:rPr>
        <w:t xml:space="preserve">1 zaak tegen 5 </w:t>
      </w:r>
      <w:r w:rsidR="008860FC" w:rsidRPr="0043074A">
        <w:rPr>
          <w:rFonts w:ascii="Calibri" w:hAnsi="Calibri" w:cs="Calibri"/>
          <w:b/>
          <w:sz w:val="32"/>
          <w:szCs w:val="32"/>
        </w:rPr>
        <w:t>ex-</w:t>
      </w:r>
      <w:r w:rsidRPr="0043074A">
        <w:rPr>
          <w:rFonts w:ascii="Calibri" w:hAnsi="Calibri" w:cs="Calibri"/>
          <w:b/>
          <w:sz w:val="32"/>
          <w:szCs w:val="32"/>
        </w:rPr>
        <w:t>militairen</w:t>
      </w:r>
      <w:r w:rsidRPr="00DA139A">
        <w:rPr>
          <w:rFonts w:ascii="Calibri" w:hAnsi="Calibri" w:cs="Calibri"/>
          <w:sz w:val="32"/>
          <w:szCs w:val="32"/>
        </w:rPr>
        <w:t>.</w:t>
      </w:r>
    </w:p>
    <w:p w14:paraId="674C24F0" w14:textId="77777777" w:rsidR="00836B3B" w:rsidRPr="00354F95" w:rsidRDefault="00836B3B" w:rsidP="00504CD8">
      <w:pPr>
        <w:jc w:val="both"/>
        <w:rPr>
          <w:rFonts w:ascii="Calibri" w:hAnsi="Calibri" w:cs="Calibri"/>
          <w:b/>
          <w:sz w:val="32"/>
          <w:szCs w:val="32"/>
        </w:rPr>
      </w:pPr>
      <w:r w:rsidRPr="00354F95">
        <w:rPr>
          <w:rFonts w:ascii="Calibri" w:hAnsi="Calibri" w:cs="Calibri"/>
          <w:b/>
          <w:sz w:val="32"/>
          <w:szCs w:val="32"/>
          <w:u w:val="single"/>
        </w:rPr>
        <w:t>Raad van Beroep belastingen</w:t>
      </w:r>
      <w:r w:rsidRPr="00354F95">
        <w:rPr>
          <w:rFonts w:ascii="Calibri" w:hAnsi="Calibri" w:cs="Calibri"/>
          <w:b/>
          <w:sz w:val="32"/>
          <w:szCs w:val="32"/>
        </w:rPr>
        <w:t>.</w:t>
      </w:r>
    </w:p>
    <w:p w14:paraId="6F31E88C" w14:textId="77777777" w:rsidR="00836B3B" w:rsidRPr="00DA139A" w:rsidRDefault="005931B5" w:rsidP="00504CD8">
      <w:pPr>
        <w:jc w:val="both"/>
        <w:rPr>
          <w:rFonts w:ascii="Calibri" w:hAnsi="Calibri" w:cs="Calibri"/>
          <w:sz w:val="32"/>
          <w:szCs w:val="32"/>
        </w:rPr>
      </w:pPr>
      <w:r>
        <w:rPr>
          <w:rFonts w:ascii="Calibri" w:hAnsi="Calibri" w:cs="Calibri"/>
          <w:sz w:val="32"/>
          <w:szCs w:val="32"/>
        </w:rPr>
        <w:t>Raad van beroep belastingen h</w:t>
      </w:r>
      <w:r w:rsidR="00DA139A" w:rsidRPr="00DA139A">
        <w:rPr>
          <w:rFonts w:ascii="Calibri" w:hAnsi="Calibri" w:cs="Calibri"/>
          <w:sz w:val="32"/>
          <w:szCs w:val="32"/>
        </w:rPr>
        <w:t xml:space="preserve">eeft </w:t>
      </w:r>
      <w:r w:rsidR="00DA139A" w:rsidRPr="0043074A">
        <w:rPr>
          <w:rFonts w:ascii="Calibri" w:hAnsi="Calibri" w:cs="Calibri"/>
          <w:b/>
          <w:sz w:val="32"/>
          <w:szCs w:val="32"/>
        </w:rPr>
        <w:t>1</w:t>
      </w:r>
      <w:r w:rsidR="00836B3B" w:rsidRPr="0043074A">
        <w:rPr>
          <w:rFonts w:ascii="Calibri" w:hAnsi="Calibri" w:cs="Calibri"/>
          <w:b/>
          <w:sz w:val="32"/>
          <w:szCs w:val="32"/>
        </w:rPr>
        <w:t xml:space="preserve"> nieuwe za</w:t>
      </w:r>
      <w:r w:rsidR="00DA139A" w:rsidRPr="0043074A">
        <w:rPr>
          <w:rFonts w:ascii="Calibri" w:hAnsi="Calibri" w:cs="Calibri"/>
          <w:b/>
          <w:sz w:val="32"/>
          <w:szCs w:val="32"/>
        </w:rPr>
        <w:t>a</w:t>
      </w:r>
      <w:r w:rsidR="00836B3B" w:rsidRPr="0043074A">
        <w:rPr>
          <w:rFonts w:ascii="Calibri" w:hAnsi="Calibri" w:cs="Calibri"/>
          <w:b/>
          <w:sz w:val="32"/>
          <w:szCs w:val="32"/>
        </w:rPr>
        <w:t>k</w:t>
      </w:r>
      <w:r w:rsidR="00DA139A" w:rsidRPr="00DA139A">
        <w:rPr>
          <w:rFonts w:ascii="Calibri" w:hAnsi="Calibri" w:cs="Calibri"/>
          <w:sz w:val="32"/>
          <w:szCs w:val="32"/>
        </w:rPr>
        <w:t xml:space="preserve"> binnen gehad</w:t>
      </w:r>
      <w:r w:rsidR="00F64632">
        <w:rPr>
          <w:rFonts w:ascii="Calibri" w:hAnsi="Calibri" w:cs="Calibri"/>
          <w:sz w:val="32"/>
          <w:szCs w:val="32"/>
        </w:rPr>
        <w:t xml:space="preserve"> in 2022</w:t>
      </w:r>
      <w:r w:rsidR="00DA139A" w:rsidRPr="00DA139A">
        <w:rPr>
          <w:rFonts w:ascii="Calibri" w:hAnsi="Calibri" w:cs="Calibri"/>
          <w:sz w:val="32"/>
          <w:szCs w:val="32"/>
        </w:rPr>
        <w:t xml:space="preserve"> die nog lopende is en zijn </w:t>
      </w:r>
      <w:r w:rsidR="00DA139A" w:rsidRPr="0043074A">
        <w:rPr>
          <w:rFonts w:ascii="Calibri" w:hAnsi="Calibri" w:cs="Calibri"/>
          <w:b/>
          <w:sz w:val="32"/>
          <w:szCs w:val="32"/>
        </w:rPr>
        <w:t>2 zaken afgehandeld</w:t>
      </w:r>
      <w:r w:rsidR="00DA139A" w:rsidRPr="00DA139A">
        <w:rPr>
          <w:rFonts w:ascii="Calibri" w:hAnsi="Calibri" w:cs="Calibri"/>
          <w:sz w:val="32"/>
          <w:szCs w:val="32"/>
        </w:rPr>
        <w:t xml:space="preserve"> va</w:t>
      </w:r>
      <w:r w:rsidR="00F64632">
        <w:rPr>
          <w:rFonts w:ascii="Calibri" w:hAnsi="Calibri" w:cs="Calibri"/>
          <w:sz w:val="32"/>
          <w:szCs w:val="32"/>
        </w:rPr>
        <w:t>n</w:t>
      </w:r>
      <w:r w:rsidR="00DA139A" w:rsidRPr="00DA139A">
        <w:rPr>
          <w:rFonts w:ascii="Calibri" w:hAnsi="Calibri" w:cs="Calibri"/>
          <w:sz w:val="32"/>
          <w:szCs w:val="32"/>
        </w:rPr>
        <w:t xml:space="preserve"> het jaar daarvoor.</w:t>
      </w:r>
    </w:p>
    <w:p w14:paraId="68B32922" w14:textId="77777777" w:rsidR="00DA139A" w:rsidRPr="00DA139A" w:rsidRDefault="00DA139A" w:rsidP="00504CD8">
      <w:pPr>
        <w:jc w:val="both"/>
        <w:rPr>
          <w:rFonts w:ascii="Calibri" w:hAnsi="Calibri" w:cs="Calibri"/>
          <w:b/>
          <w:sz w:val="32"/>
          <w:szCs w:val="32"/>
        </w:rPr>
      </w:pPr>
      <w:r>
        <w:rPr>
          <w:rFonts w:ascii="Calibri" w:hAnsi="Calibri" w:cs="Calibri"/>
          <w:b/>
          <w:sz w:val="32"/>
          <w:szCs w:val="32"/>
        </w:rPr>
        <w:t xml:space="preserve">In totaal werken er </w:t>
      </w:r>
      <w:r w:rsidRPr="00DA139A">
        <w:rPr>
          <w:rFonts w:ascii="Calibri" w:hAnsi="Calibri" w:cs="Calibri"/>
          <w:b/>
          <w:sz w:val="32"/>
          <w:szCs w:val="32"/>
        </w:rPr>
        <w:t>9 rechters</w:t>
      </w:r>
      <w:r>
        <w:rPr>
          <w:rFonts w:ascii="Calibri" w:hAnsi="Calibri" w:cs="Calibri"/>
          <w:b/>
          <w:sz w:val="32"/>
          <w:szCs w:val="32"/>
        </w:rPr>
        <w:t xml:space="preserve"> van het hof </w:t>
      </w:r>
      <w:r w:rsidRPr="00DA139A">
        <w:rPr>
          <w:rFonts w:ascii="Calibri" w:hAnsi="Calibri" w:cs="Calibri"/>
          <w:b/>
          <w:sz w:val="32"/>
          <w:szCs w:val="32"/>
        </w:rPr>
        <w:t>in de bijzondere rechtscolleges.</w:t>
      </w:r>
    </w:p>
    <w:p w14:paraId="3C3DFB4E" w14:textId="77777777" w:rsidR="00836B3B" w:rsidRPr="009D4CA2" w:rsidRDefault="00836B3B" w:rsidP="00504CD8">
      <w:pPr>
        <w:jc w:val="both"/>
        <w:rPr>
          <w:rFonts w:ascii="Calibri" w:hAnsi="Calibri" w:cs="Calibri"/>
          <w:b/>
          <w:sz w:val="32"/>
          <w:szCs w:val="32"/>
          <w:u w:val="single"/>
        </w:rPr>
      </w:pPr>
      <w:r w:rsidRPr="009D4CA2">
        <w:rPr>
          <w:rFonts w:ascii="Calibri" w:hAnsi="Calibri" w:cs="Calibri"/>
          <w:b/>
          <w:sz w:val="32"/>
          <w:szCs w:val="32"/>
          <w:u w:val="single"/>
        </w:rPr>
        <w:t>Klachten tegen Deurwaarders:</w:t>
      </w:r>
    </w:p>
    <w:p w14:paraId="30DEC624" w14:textId="77F3829B" w:rsidR="00836B3B" w:rsidRPr="009D4CA2" w:rsidRDefault="00836B3B" w:rsidP="00504CD8">
      <w:pPr>
        <w:jc w:val="both"/>
        <w:rPr>
          <w:rFonts w:ascii="Calibri" w:hAnsi="Calibri" w:cs="Calibri"/>
          <w:sz w:val="32"/>
          <w:szCs w:val="32"/>
        </w:rPr>
      </w:pPr>
      <w:r w:rsidRPr="009D4CA2">
        <w:rPr>
          <w:rFonts w:ascii="Calibri" w:hAnsi="Calibri" w:cs="Calibri"/>
          <w:sz w:val="32"/>
          <w:szCs w:val="32"/>
        </w:rPr>
        <w:t>Tegen deurwaarders zijn bij het Hof van Justitie</w:t>
      </w:r>
      <w:r w:rsidR="009D4CA2">
        <w:rPr>
          <w:rFonts w:ascii="Calibri" w:hAnsi="Calibri" w:cs="Calibri"/>
          <w:sz w:val="32"/>
          <w:szCs w:val="32"/>
        </w:rPr>
        <w:t xml:space="preserve"> in 2022</w:t>
      </w:r>
      <w:r w:rsidRPr="009D4CA2">
        <w:rPr>
          <w:rFonts w:ascii="Calibri" w:hAnsi="Calibri" w:cs="Calibri"/>
          <w:sz w:val="32"/>
          <w:szCs w:val="32"/>
        </w:rPr>
        <w:t xml:space="preserve"> ingevolge het Deurwaardersbesluit </w:t>
      </w:r>
      <w:r w:rsidR="009D4CA2">
        <w:rPr>
          <w:rFonts w:ascii="Calibri" w:hAnsi="Calibri" w:cs="Calibri"/>
          <w:sz w:val="32"/>
          <w:szCs w:val="32"/>
        </w:rPr>
        <w:t>6</w:t>
      </w:r>
      <w:r w:rsidRPr="009D4CA2">
        <w:rPr>
          <w:rFonts w:ascii="Calibri" w:hAnsi="Calibri" w:cs="Calibri"/>
          <w:sz w:val="32"/>
          <w:szCs w:val="32"/>
        </w:rPr>
        <w:t xml:space="preserve"> klachten ingediend, </w:t>
      </w:r>
      <w:r w:rsidR="009D4CA2">
        <w:rPr>
          <w:rFonts w:ascii="Calibri" w:hAnsi="Calibri" w:cs="Calibri"/>
          <w:sz w:val="32"/>
          <w:szCs w:val="32"/>
        </w:rPr>
        <w:t>waarvan 4 zijn afgehandeld en 2 nog in behandeling zijn.</w:t>
      </w:r>
    </w:p>
    <w:p w14:paraId="6D640EA5" w14:textId="77777777" w:rsidR="00836B3B" w:rsidRPr="00C16A2C" w:rsidRDefault="00836B3B" w:rsidP="00504CD8">
      <w:pPr>
        <w:jc w:val="both"/>
        <w:rPr>
          <w:rFonts w:ascii="Calibri" w:hAnsi="Calibri" w:cs="Calibri"/>
          <w:b/>
          <w:sz w:val="32"/>
          <w:szCs w:val="32"/>
          <w:u w:val="single"/>
        </w:rPr>
      </w:pPr>
      <w:r w:rsidRPr="00C16A2C">
        <w:rPr>
          <w:rFonts w:ascii="Calibri" w:hAnsi="Calibri" w:cs="Calibri"/>
          <w:b/>
          <w:sz w:val="32"/>
          <w:szCs w:val="32"/>
          <w:u w:val="single"/>
        </w:rPr>
        <w:t>Klachten tegen rechters:</w:t>
      </w:r>
    </w:p>
    <w:p w14:paraId="3292B94B" w14:textId="77777777" w:rsidR="00836B3B" w:rsidRPr="009D4CA2" w:rsidRDefault="00836B3B" w:rsidP="00504CD8">
      <w:pPr>
        <w:jc w:val="both"/>
        <w:rPr>
          <w:rFonts w:ascii="Calibri" w:hAnsi="Calibri" w:cs="Calibri"/>
          <w:sz w:val="32"/>
          <w:szCs w:val="32"/>
        </w:rPr>
      </w:pPr>
      <w:r w:rsidRPr="009D4CA2">
        <w:rPr>
          <w:rFonts w:ascii="Calibri" w:hAnsi="Calibri" w:cs="Calibri"/>
          <w:sz w:val="32"/>
          <w:szCs w:val="32"/>
        </w:rPr>
        <w:t xml:space="preserve">Ingevolge de </w:t>
      </w:r>
      <w:r w:rsidR="00A00674">
        <w:rPr>
          <w:rFonts w:ascii="Calibri" w:hAnsi="Calibri" w:cs="Calibri"/>
          <w:sz w:val="32"/>
          <w:szCs w:val="32"/>
        </w:rPr>
        <w:t xml:space="preserve">gedragscode en de </w:t>
      </w:r>
      <w:r w:rsidRPr="009D4CA2">
        <w:rPr>
          <w:rFonts w:ascii="Calibri" w:hAnsi="Calibri" w:cs="Calibri"/>
          <w:sz w:val="32"/>
          <w:szCs w:val="32"/>
        </w:rPr>
        <w:t>klachtenregeling van het Hof van Justitie</w:t>
      </w:r>
      <w:r w:rsidR="00A00674">
        <w:rPr>
          <w:rFonts w:ascii="Calibri" w:hAnsi="Calibri" w:cs="Calibri"/>
          <w:sz w:val="32"/>
          <w:szCs w:val="32"/>
        </w:rPr>
        <w:t xml:space="preserve"> </w:t>
      </w:r>
      <w:r w:rsidRPr="009D4CA2">
        <w:rPr>
          <w:rFonts w:ascii="Calibri" w:hAnsi="Calibri" w:cs="Calibri"/>
          <w:sz w:val="32"/>
          <w:szCs w:val="32"/>
        </w:rPr>
        <w:t xml:space="preserve">zijn er </w:t>
      </w:r>
      <w:r w:rsidR="00D64477">
        <w:rPr>
          <w:rFonts w:ascii="Calibri" w:hAnsi="Calibri" w:cs="Calibri"/>
          <w:sz w:val="32"/>
          <w:szCs w:val="32"/>
        </w:rPr>
        <w:t>7</w:t>
      </w:r>
      <w:r w:rsidRPr="009D4CA2">
        <w:rPr>
          <w:rFonts w:ascii="Calibri" w:hAnsi="Calibri" w:cs="Calibri"/>
          <w:sz w:val="32"/>
          <w:szCs w:val="32"/>
        </w:rPr>
        <w:t xml:space="preserve"> klachten ingediend tegen rechters en zijn </w:t>
      </w:r>
      <w:r w:rsidR="00D64477">
        <w:rPr>
          <w:rFonts w:ascii="Calibri" w:hAnsi="Calibri" w:cs="Calibri"/>
          <w:sz w:val="32"/>
          <w:szCs w:val="32"/>
        </w:rPr>
        <w:t>6</w:t>
      </w:r>
      <w:r w:rsidRPr="009D4CA2">
        <w:rPr>
          <w:rFonts w:ascii="Calibri" w:hAnsi="Calibri" w:cs="Calibri"/>
          <w:sz w:val="32"/>
          <w:szCs w:val="32"/>
        </w:rPr>
        <w:t xml:space="preserve"> daarvan</w:t>
      </w:r>
      <w:r w:rsidR="00A00674">
        <w:rPr>
          <w:rFonts w:ascii="Calibri" w:hAnsi="Calibri" w:cs="Calibri"/>
          <w:sz w:val="32"/>
          <w:szCs w:val="32"/>
        </w:rPr>
        <w:t xml:space="preserve"> afgehandeld</w:t>
      </w:r>
      <w:r w:rsidRPr="009D4CA2">
        <w:rPr>
          <w:rFonts w:ascii="Calibri" w:hAnsi="Calibri" w:cs="Calibri"/>
          <w:sz w:val="32"/>
          <w:szCs w:val="32"/>
        </w:rPr>
        <w:t>.</w:t>
      </w:r>
    </w:p>
    <w:p w14:paraId="41DB34B5" w14:textId="77777777" w:rsidR="003708E3" w:rsidRDefault="003708E3" w:rsidP="00504CD8">
      <w:pPr>
        <w:jc w:val="both"/>
        <w:rPr>
          <w:rFonts w:ascii="Calibri" w:hAnsi="Calibri" w:cs="Calibri"/>
          <w:b/>
          <w:color w:val="FF0000"/>
          <w:sz w:val="32"/>
          <w:szCs w:val="32"/>
        </w:rPr>
      </w:pPr>
    </w:p>
    <w:p w14:paraId="1181E204" w14:textId="77777777" w:rsidR="003708E3" w:rsidRDefault="003708E3" w:rsidP="00504CD8">
      <w:pPr>
        <w:jc w:val="both"/>
        <w:rPr>
          <w:rFonts w:ascii="Calibri" w:hAnsi="Calibri" w:cs="Calibri"/>
          <w:b/>
          <w:color w:val="FF0000"/>
          <w:sz w:val="32"/>
          <w:szCs w:val="32"/>
        </w:rPr>
      </w:pPr>
    </w:p>
    <w:p w14:paraId="3EC87A43" w14:textId="77777777" w:rsidR="003708E3" w:rsidRDefault="003708E3" w:rsidP="00504CD8">
      <w:pPr>
        <w:jc w:val="both"/>
        <w:rPr>
          <w:rFonts w:ascii="Calibri" w:hAnsi="Calibri" w:cs="Calibri"/>
          <w:b/>
          <w:color w:val="FF0000"/>
          <w:sz w:val="32"/>
          <w:szCs w:val="32"/>
        </w:rPr>
      </w:pPr>
    </w:p>
    <w:p w14:paraId="2C0728C5" w14:textId="77777777" w:rsidR="00F91895" w:rsidRDefault="00480DD1" w:rsidP="00504CD8">
      <w:pPr>
        <w:jc w:val="both"/>
        <w:rPr>
          <w:rFonts w:ascii="Calibri" w:hAnsi="Calibri" w:cs="Calibri"/>
          <w:b/>
          <w:color w:val="FF0000"/>
          <w:sz w:val="32"/>
          <w:szCs w:val="32"/>
        </w:rPr>
      </w:pPr>
      <w:r>
        <w:rPr>
          <w:rFonts w:ascii="Calibri" w:hAnsi="Calibri" w:cs="Calibri"/>
          <w:b/>
          <w:color w:val="FF0000"/>
          <w:sz w:val="32"/>
          <w:szCs w:val="32"/>
        </w:rPr>
        <w:t>Slide</w:t>
      </w:r>
      <w:r w:rsidR="000C14FA">
        <w:rPr>
          <w:rFonts w:ascii="Calibri" w:hAnsi="Calibri" w:cs="Calibri"/>
          <w:b/>
          <w:color w:val="FF0000"/>
          <w:sz w:val="32"/>
          <w:szCs w:val="32"/>
        </w:rPr>
        <w:t xml:space="preserve"> 1</w:t>
      </w:r>
      <w:r w:rsidR="00701312">
        <w:rPr>
          <w:rFonts w:ascii="Calibri" w:hAnsi="Calibri" w:cs="Calibri"/>
          <w:b/>
          <w:color w:val="FF0000"/>
          <w:sz w:val="32"/>
          <w:szCs w:val="32"/>
        </w:rPr>
        <w:t>5</w:t>
      </w:r>
      <w:r>
        <w:rPr>
          <w:rFonts w:ascii="Calibri" w:hAnsi="Calibri" w:cs="Calibri"/>
          <w:b/>
          <w:color w:val="FF0000"/>
          <w:sz w:val="32"/>
          <w:szCs w:val="32"/>
        </w:rPr>
        <w:t>: logo Hof</w:t>
      </w:r>
    </w:p>
    <w:p w14:paraId="29B3CB89" w14:textId="77777777" w:rsidR="009E54E0" w:rsidRPr="009E54E0" w:rsidRDefault="009E54E0" w:rsidP="00504CD8">
      <w:pPr>
        <w:jc w:val="both"/>
        <w:rPr>
          <w:rFonts w:ascii="Calibri" w:hAnsi="Calibri" w:cs="Calibri"/>
          <w:b/>
          <w:sz w:val="32"/>
          <w:szCs w:val="32"/>
        </w:rPr>
      </w:pPr>
      <w:r>
        <w:rPr>
          <w:rFonts w:ascii="Calibri" w:hAnsi="Calibri" w:cs="Calibri"/>
          <w:b/>
          <w:sz w:val="32"/>
          <w:szCs w:val="32"/>
        </w:rPr>
        <w:t>Geachte aanwezigen</w:t>
      </w:r>
    </w:p>
    <w:p w14:paraId="7194028F" w14:textId="77777777" w:rsidR="0072329D" w:rsidRDefault="0072329D" w:rsidP="00504CD8">
      <w:pPr>
        <w:jc w:val="both"/>
        <w:rPr>
          <w:rFonts w:ascii="Calibri" w:hAnsi="Calibri" w:cs="Calibri"/>
          <w:sz w:val="32"/>
          <w:szCs w:val="32"/>
        </w:rPr>
      </w:pPr>
      <w:r>
        <w:rPr>
          <w:rFonts w:ascii="Calibri" w:hAnsi="Calibri" w:cs="Calibri"/>
          <w:sz w:val="32"/>
          <w:szCs w:val="32"/>
        </w:rPr>
        <w:t>Voor de civiele en strafsector komen er behalve oplevingen in de zin van transparantie en snelheid met</w:t>
      </w:r>
      <w:r w:rsidR="00F64632">
        <w:rPr>
          <w:rFonts w:ascii="Calibri" w:hAnsi="Calibri" w:cs="Calibri"/>
          <w:sz w:val="32"/>
          <w:szCs w:val="32"/>
        </w:rPr>
        <w:t xml:space="preserve"> de</w:t>
      </w:r>
      <w:r>
        <w:rPr>
          <w:rFonts w:ascii="Calibri" w:hAnsi="Calibri" w:cs="Calibri"/>
          <w:sz w:val="32"/>
          <w:szCs w:val="32"/>
        </w:rPr>
        <w:t xml:space="preserve"> CIVAR</w:t>
      </w:r>
      <w:r w:rsidR="00F64632">
        <w:rPr>
          <w:rFonts w:ascii="Calibri" w:hAnsi="Calibri" w:cs="Calibri"/>
          <w:sz w:val="32"/>
          <w:szCs w:val="32"/>
        </w:rPr>
        <w:t>-digitalisering</w:t>
      </w:r>
      <w:r>
        <w:rPr>
          <w:rFonts w:ascii="Calibri" w:hAnsi="Calibri" w:cs="Calibri"/>
          <w:sz w:val="32"/>
          <w:szCs w:val="32"/>
        </w:rPr>
        <w:t>, C</w:t>
      </w:r>
      <w:r w:rsidR="00F64632">
        <w:rPr>
          <w:rFonts w:ascii="Calibri" w:hAnsi="Calibri" w:cs="Calibri"/>
          <w:sz w:val="32"/>
          <w:szCs w:val="32"/>
        </w:rPr>
        <w:t xml:space="preserve">omparitie </w:t>
      </w:r>
      <w:r>
        <w:rPr>
          <w:rFonts w:ascii="Calibri" w:hAnsi="Calibri" w:cs="Calibri"/>
          <w:sz w:val="32"/>
          <w:szCs w:val="32"/>
        </w:rPr>
        <w:t>N</w:t>
      </w:r>
      <w:r w:rsidR="00F64632">
        <w:rPr>
          <w:rFonts w:ascii="Calibri" w:hAnsi="Calibri" w:cs="Calibri"/>
          <w:sz w:val="32"/>
          <w:szCs w:val="32"/>
        </w:rPr>
        <w:t xml:space="preserve">a </w:t>
      </w:r>
      <w:r>
        <w:rPr>
          <w:rFonts w:ascii="Calibri" w:hAnsi="Calibri" w:cs="Calibri"/>
          <w:sz w:val="32"/>
          <w:szCs w:val="32"/>
        </w:rPr>
        <w:t>A</w:t>
      </w:r>
      <w:r w:rsidR="00F64632">
        <w:rPr>
          <w:rFonts w:ascii="Calibri" w:hAnsi="Calibri" w:cs="Calibri"/>
          <w:sz w:val="32"/>
          <w:szCs w:val="32"/>
        </w:rPr>
        <w:t>ntwoord</w:t>
      </w:r>
      <w:r>
        <w:rPr>
          <w:rFonts w:ascii="Calibri" w:hAnsi="Calibri" w:cs="Calibri"/>
          <w:sz w:val="32"/>
          <w:szCs w:val="32"/>
        </w:rPr>
        <w:t xml:space="preserve"> en</w:t>
      </w:r>
      <w:r w:rsidR="00F64632">
        <w:rPr>
          <w:rFonts w:ascii="Calibri" w:hAnsi="Calibri" w:cs="Calibri"/>
          <w:sz w:val="32"/>
          <w:szCs w:val="32"/>
        </w:rPr>
        <w:t xml:space="preserve"> het</w:t>
      </w:r>
      <w:r>
        <w:rPr>
          <w:rFonts w:ascii="Calibri" w:hAnsi="Calibri" w:cs="Calibri"/>
          <w:sz w:val="32"/>
          <w:szCs w:val="32"/>
        </w:rPr>
        <w:t xml:space="preserve"> project wegschrijven van achterstanden, ook oplevingen qua deskundigheidbevordering en capaciteitsversterking van de rechtspraak met de eerder aangehaalde EU-opleidingen en </w:t>
      </w:r>
      <w:r w:rsidR="00F64632">
        <w:rPr>
          <w:rFonts w:ascii="Calibri" w:hAnsi="Calibri" w:cs="Calibri"/>
          <w:sz w:val="32"/>
          <w:szCs w:val="32"/>
        </w:rPr>
        <w:t xml:space="preserve">ik noem hier </w:t>
      </w:r>
      <w:r>
        <w:rPr>
          <w:rFonts w:ascii="Calibri" w:hAnsi="Calibri" w:cs="Calibri"/>
          <w:sz w:val="32"/>
          <w:szCs w:val="32"/>
        </w:rPr>
        <w:t xml:space="preserve">in het bijzonder de voorgenomen samenwerking tussen het Hof van Justitie en de Hoge Raad der Nederlanden, welke zijn beslag zal krijgen in de maand november 2022. </w:t>
      </w:r>
    </w:p>
    <w:p w14:paraId="56332634" w14:textId="77777777" w:rsidR="0072329D" w:rsidRDefault="0072329D" w:rsidP="00504CD8">
      <w:pPr>
        <w:jc w:val="both"/>
        <w:rPr>
          <w:rFonts w:ascii="Calibri" w:hAnsi="Calibri" w:cs="Calibri"/>
          <w:sz w:val="32"/>
          <w:szCs w:val="32"/>
        </w:rPr>
      </w:pPr>
      <w:r>
        <w:rPr>
          <w:rFonts w:ascii="Calibri" w:hAnsi="Calibri" w:cs="Calibri"/>
          <w:sz w:val="32"/>
          <w:szCs w:val="32"/>
        </w:rPr>
        <w:t>Het hof zal in de week van 21 tot 24 november 2022 de President van en de Procureur-Generaal bij de Hoge Raad der Nederlanden op werkbezoek ontvangen teneinde de gebieden van samenwerking te identificeren waaruit er specifieke projecten zullen voortvloeien. De braakliggende gebieden voor samenwerking kunnen als volgt worden samengevat:</w:t>
      </w:r>
    </w:p>
    <w:p w14:paraId="034D7548" w14:textId="77777777" w:rsidR="0072329D" w:rsidRDefault="0072329D" w:rsidP="00504CD8">
      <w:pPr>
        <w:pStyle w:val="ListParagraph"/>
        <w:numPr>
          <w:ilvl w:val="0"/>
          <w:numId w:val="13"/>
        </w:numPr>
        <w:jc w:val="both"/>
        <w:rPr>
          <w:rFonts w:ascii="Calibri" w:hAnsi="Calibri" w:cs="Calibri"/>
          <w:sz w:val="32"/>
          <w:szCs w:val="32"/>
        </w:rPr>
      </w:pPr>
      <w:r>
        <w:rPr>
          <w:rFonts w:ascii="Calibri" w:hAnsi="Calibri" w:cs="Calibri"/>
          <w:sz w:val="32"/>
          <w:szCs w:val="32"/>
        </w:rPr>
        <w:t xml:space="preserve">Rechtsvergelijkende jurisprudentie </w:t>
      </w:r>
      <w:r w:rsidR="005E59D6">
        <w:rPr>
          <w:rFonts w:ascii="Calibri" w:hAnsi="Calibri" w:cs="Calibri"/>
          <w:sz w:val="32"/>
          <w:szCs w:val="32"/>
        </w:rPr>
        <w:t>studies</w:t>
      </w:r>
      <w:r w:rsidR="00D83485">
        <w:rPr>
          <w:rFonts w:ascii="Calibri" w:hAnsi="Calibri" w:cs="Calibri"/>
          <w:sz w:val="32"/>
          <w:szCs w:val="32"/>
        </w:rPr>
        <w:t xml:space="preserve"> en</w:t>
      </w:r>
      <w:r w:rsidR="00261C6E">
        <w:rPr>
          <w:rFonts w:ascii="Calibri" w:hAnsi="Calibri" w:cs="Calibri"/>
          <w:sz w:val="32"/>
          <w:szCs w:val="32"/>
        </w:rPr>
        <w:t xml:space="preserve"> inhoudelijke</w:t>
      </w:r>
      <w:r w:rsidR="00D83485">
        <w:rPr>
          <w:rFonts w:ascii="Calibri" w:hAnsi="Calibri" w:cs="Calibri"/>
          <w:sz w:val="32"/>
          <w:szCs w:val="32"/>
        </w:rPr>
        <w:t xml:space="preserve"> uitwisselingen</w:t>
      </w:r>
      <w:r>
        <w:rPr>
          <w:rFonts w:ascii="Calibri" w:hAnsi="Calibri" w:cs="Calibri"/>
          <w:sz w:val="32"/>
          <w:szCs w:val="32"/>
        </w:rPr>
        <w:t>;</w:t>
      </w:r>
    </w:p>
    <w:p w14:paraId="4D98FD35" w14:textId="77777777" w:rsidR="0072329D" w:rsidRPr="00836B3B" w:rsidRDefault="00D83485" w:rsidP="00504CD8">
      <w:pPr>
        <w:pStyle w:val="ListParagraph"/>
        <w:numPr>
          <w:ilvl w:val="0"/>
          <w:numId w:val="13"/>
        </w:numPr>
        <w:jc w:val="both"/>
        <w:rPr>
          <w:rFonts w:ascii="Calibri" w:hAnsi="Calibri" w:cs="Calibri"/>
          <w:sz w:val="32"/>
          <w:szCs w:val="32"/>
        </w:rPr>
      </w:pPr>
      <w:r>
        <w:rPr>
          <w:rFonts w:ascii="Calibri" w:hAnsi="Calibri" w:cs="Calibri"/>
          <w:sz w:val="32"/>
          <w:szCs w:val="32"/>
        </w:rPr>
        <w:t xml:space="preserve">Versterking en deskundigheidsbevordering bij het implementeren van een </w:t>
      </w:r>
      <w:r w:rsidR="0043074A">
        <w:rPr>
          <w:rFonts w:ascii="Calibri" w:hAnsi="Calibri" w:cs="Calibri"/>
          <w:sz w:val="32"/>
          <w:szCs w:val="32"/>
        </w:rPr>
        <w:t>wetenschappelijk</w:t>
      </w:r>
      <w:r w:rsidR="0072329D" w:rsidRPr="00836B3B">
        <w:rPr>
          <w:rFonts w:ascii="Calibri" w:hAnsi="Calibri" w:cs="Calibri"/>
          <w:sz w:val="32"/>
          <w:szCs w:val="32"/>
        </w:rPr>
        <w:t xml:space="preserve"> bureau v</w:t>
      </w:r>
      <w:r>
        <w:rPr>
          <w:rFonts w:ascii="Calibri" w:hAnsi="Calibri" w:cs="Calibri"/>
          <w:sz w:val="32"/>
          <w:szCs w:val="32"/>
        </w:rPr>
        <w:t>oor</w:t>
      </w:r>
      <w:r w:rsidR="0072329D" w:rsidRPr="00836B3B">
        <w:rPr>
          <w:rFonts w:ascii="Calibri" w:hAnsi="Calibri" w:cs="Calibri"/>
          <w:sz w:val="32"/>
          <w:szCs w:val="32"/>
        </w:rPr>
        <w:t xml:space="preserve"> de rechtspraak ter bevordering van</w:t>
      </w:r>
      <w:r w:rsidR="00B211CC">
        <w:rPr>
          <w:rFonts w:ascii="Calibri" w:hAnsi="Calibri" w:cs="Calibri"/>
          <w:sz w:val="32"/>
          <w:szCs w:val="32"/>
        </w:rPr>
        <w:t>:</w:t>
      </w:r>
      <w:r w:rsidR="0072329D">
        <w:rPr>
          <w:rFonts w:ascii="Calibri" w:hAnsi="Calibri" w:cs="Calibri"/>
          <w:sz w:val="32"/>
          <w:szCs w:val="32"/>
        </w:rPr>
        <w:t xml:space="preserve"> rechtsvorming,</w:t>
      </w:r>
      <w:r w:rsidR="0072329D" w:rsidRPr="00836B3B">
        <w:rPr>
          <w:rFonts w:ascii="Calibri" w:hAnsi="Calibri" w:cs="Calibri"/>
          <w:sz w:val="32"/>
          <w:szCs w:val="32"/>
        </w:rPr>
        <w:t xml:space="preserve"> rechtseenheid en rechtsbescherming.</w:t>
      </w:r>
    </w:p>
    <w:p w14:paraId="0136C0FD" w14:textId="77777777" w:rsidR="00895043" w:rsidRPr="00895043" w:rsidRDefault="00895043" w:rsidP="00504CD8">
      <w:pPr>
        <w:spacing w:after="0"/>
        <w:jc w:val="both"/>
        <w:rPr>
          <w:rFonts w:ascii="Calibri" w:hAnsi="Calibri" w:cs="Calibri"/>
          <w:b/>
          <w:sz w:val="32"/>
          <w:szCs w:val="32"/>
        </w:rPr>
      </w:pPr>
      <w:r>
        <w:rPr>
          <w:rFonts w:ascii="Calibri" w:hAnsi="Calibri" w:cs="Calibri"/>
          <w:b/>
          <w:sz w:val="32"/>
          <w:szCs w:val="32"/>
        </w:rPr>
        <w:t>President, Voorzitter van de Nationale Assemblee,</w:t>
      </w:r>
    </w:p>
    <w:p w14:paraId="2C964F27" w14:textId="77777777" w:rsidR="0072329D" w:rsidRPr="00F664C6" w:rsidRDefault="0072329D" w:rsidP="00504CD8">
      <w:pPr>
        <w:spacing w:after="0"/>
        <w:jc w:val="both"/>
        <w:rPr>
          <w:rFonts w:ascii="Calibri" w:hAnsi="Calibri" w:cs="Calibri"/>
          <w:sz w:val="32"/>
          <w:szCs w:val="32"/>
        </w:rPr>
      </w:pPr>
      <w:r w:rsidRPr="00F664C6">
        <w:rPr>
          <w:rFonts w:ascii="Calibri" w:hAnsi="Calibri" w:cs="Calibri"/>
          <w:sz w:val="32"/>
          <w:szCs w:val="32"/>
        </w:rPr>
        <w:lastRenderedPageBreak/>
        <w:t>Wat is het afgelopen zittingsjaar niet verwezenlijkt wat de rechtspraak zich had voorgenomen</w:t>
      </w:r>
      <w:r w:rsidR="00586261" w:rsidRPr="00F664C6">
        <w:rPr>
          <w:rFonts w:ascii="Calibri" w:hAnsi="Calibri" w:cs="Calibri"/>
          <w:sz w:val="32"/>
          <w:szCs w:val="32"/>
        </w:rPr>
        <w:t>, tenminste om een aanvang daarmee te maken</w:t>
      </w:r>
      <w:r w:rsidRPr="00F664C6">
        <w:rPr>
          <w:rFonts w:ascii="Calibri" w:hAnsi="Calibri" w:cs="Calibri"/>
          <w:sz w:val="32"/>
          <w:szCs w:val="32"/>
        </w:rPr>
        <w:t>:</w:t>
      </w:r>
    </w:p>
    <w:p w14:paraId="1D674936" w14:textId="77777777" w:rsidR="00F664C6" w:rsidRDefault="00F664C6" w:rsidP="00504CD8">
      <w:pPr>
        <w:jc w:val="both"/>
        <w:rPr>
          <w:rFonts w:ascii="Calibri" w:hAnsi="Calibri" w:cs="Calibri"/>
          <w:b/>
          <w:color w:val="FF0000"/>
          <w:sz w:val="32"/>
          <w:szCs w:val="32"/>
        </w:rPr>
      </w:pPr>
    </w:p>
    <w:p w14:paraId="1E706AE2" w14:textId="77777777" w:rsidR="00B84E20" w:rsidRDefault="00B84E20" w:rsidP="00504CD8">
      <w:pPr>
        <w:jc w:val="both"/>
        <w:rPr>
          <w:rFonts w:ascii="Calibri" w:hAnsi="Calibri" w:cs="Calibri"/>
          <w:b/>
          <w:color w:val="FF0000"/>
          <w:sz w:val="32"/>
          <w:szCs w:val="32"/>
        </w:rPr>
      </w:pPr>
      <w:r>
        <w:rPr>
          <w:rFonts w:ascii="Calibri" w:hAnsi="Calibri" w:cs="Calibri"/>
          <w:b/>
          <w:color w:val="FF0000"/>
          <w:sz w:val="32"/>
          <w:szCs w:val="32"/>
        </w:rPr>
        <w:t>Slide 1</w:t>
      </w:r>
      <w:r w:rsidR="00F664C6">
        <w:rPr>
          <w:rFonts w:ascii="Calibri" w:hAnsi="Calibri" w:cs="Calibri"/>
          <w:b/>
          <w:color w:val="FF0000"/>
          <w:sz w:val="32"/>
          <w:szCs w:val="32"/>
        </w:rPr>
        <w:t>6</w:t>
      </w:r>
      <w:r>
        <w:rPr>
          <w:rFonts w:ascii="Calibri" w:hAnsi="Calibri" w:cs="Calibri"/>
          <w:b/>
          <w:color w:val="FF0000"/>
          <w:sz w:val="32"/>
          <w:szCs w:val="32"/>
        </w:rPr>
        <w:t>: niet gerealiseerde beleidsdoelen rechtspraak voor 2022</w:t>
      </w:r>
    </w:p>
    <w:p w14:paraId="59C11C28" w14:textId="77777777" w:rsidR="0072329D" w:rsidRPr="00F91722" w:rsidRDefault="0072329D" w:rsidP="00504CD8">
      <w:pPr>
        <w:pStyle w:val="ListParagraph"/>
        <w:numPr>
          <w:ilvl w:val="0"/>
          <w:numId w:val="13"/>
        </w:numPr>
        <w:jc w:val="both"/>
        <w:rPr>
          <w:rFonts w:ascii="Calibri" w:hAnsi="Calibri" w:cs="Calibri"/>
          <w:sz w:val="32"/>
          <w:szCs w:val="32"/>
        </w:rPr>
      </w:pPr>
      <w:r w:rsidRPr="00F91722">
        <w:rPr>
          <w:rFonts w:ascii="Calibri" w:hAnsi="Calibri" w:cs="Calibri"/>
          <w:sz w:val="32"/>
          <w:szCs w:val="32"/>
        </w:rPr>
        <w:t>Aanvang</w:t>
      </w:r>
      <w:r w:rsidR="0059610F">
        <w:rPr>
          <w:rFonts w:ascii="Calibri" w:hAnsi="Calibri" w:cs="Calibri"/>
          <w:sz w:val="32"/>
          <w:szCs w:val="32"/>
        </w:rPr>
        <w:t xml:space="preserve"> met de</w:t>
      </w:r>
      <w:r w:rsidRPr="00F91722">
        <w:rPr>
          <w:rFonts w:ascii="Calibri" w:hAnsi="Calibri" w:cs="Calibri"/>
          <w:sz w:val="32"/>
          <w:szCs w:val="32"/>
        </w:rPr>
        <w:t xml:space="preserve"> afronding </w:t>
      </w:r>
      <w:r w:rsidRPr="009E4E40">
        <w:rPr>
          <w:rFonts w:ascii="Calibri" w:hAnsi="Calibri" w:cs="Calibri"/>
          <w:b/>
          <w:sz w:val="32"/>
          <w:szCs w:val="32"/>
        </w:rPr>
        <w:t>gerechtsgebouw Nieuw Nickerie</w:t>
      </w:r>
      <w:r w:rsidRPr="00F91722">
        <w:rPr>
          <w:rFonts w:ascii="Calibri" w:hAnsi="Calibri" w:cs="Calibri"/>
          <w:sz w:val="32"/>
          <w:szCs w:val="32"/>
        </w:rPr>
        <w:t>;</w:t>
      </w:r>
      <w:r w:rsidR="0057432F">
        <w:rPr>
          <w:rFonts w:ascii="Calibri" w:hAnsi="Calibri" w:cs="Calibri"/>
          <w:sz w:val="32"/>
          <w:szCs w:val="32"/>
        </w:rPr>
        <w:t xml:space="preserve"> door schaarse middelen en non-prioritering door de executieve is er hierin geen enkele beweging gekomen in 2022;</w:t>
      </w:r>
    </w:p>
    <w:p w14:paraId="606207A1" w14:textId="1D70F70A" w:rsidR="0072329D" w:rsidRDefault="0072329D" w:rsidP="00504CD8">
      <w:pPr>
        <w:pStyle w:val="ListParagraph"/>
        <w:numPr>
          <w:ilvl w:val="0"/>
          <w:numId w:val="13"/>
        </w:numPr>
        <w:jc w:val="both"/>
        <w:rPr>
          <w:rFonts w:ascii="Calibri" w:hAnsi="Calibri" w:cs="Calibri"/>
          <w:sz w:val="32"/>
          <w:szCs w:val="32"/>
        </w:rPr>
      </w:pPr>
      <w:r w:rsidRPr="00F91722">
        <w:rPr>
          <w:rFonts w:ascii="Calibri" w:hAnsi="Calibri" w:cs="Calibri"/>
          <w:sz w:val="32"/>
          <w:szCs w:val="32"/>
        </w:rPr>
        <w:t xml:space="preserve">Afronding renovatie </w:t>
      </w:r>
      <w:r w:rsidRPr="009E4E40">
        <w:rPr>
          <w:rFonts w:ascii="Calibri" w:hAnsi="Calibri" w:cs="Calibri"/>
          <w:b/>
          <w:sz w:val="32"/>
          <w:szCs w:val="32"/>
        </w:rPr>
        <w:t>oud-</w:t>
      </w:r>
      <w:proofErr w:type="spellStart"/>
      <w:r w:rsidRPr="009E4E40">
        <w:rPr>
          <w:rFonts w:ascii="Calibri" w:hAnsi="Calibri" w:cs="Calibri"/>
          <w:b/>
          <w:sz w:val="32"/>
          <w:szCs w:val="32"/>
        </w:rPr>
        <w:t>bufaz</w:t>
      </w:r>
      <w:proofErr w:type="spellEnd"/>
      <w:r w:rsidRPr="009E4E40">
        <w:rPr>
          <w:rFonts w:ascii="Calibri" w:hAnsi="Calibri" w:cs="Calibri"/>
          <w:b/>
          <w:sz w:val="32"/>
          <w:szCs w:val="32"/>
        </w:rPr>
        <w:t xml:space="preserve"> gebouw</w:t>
      </w:r>
      <w:r w:rsidRPr="00F91722">
        <w:rPr>
          <w:rFonts w:ascii="Calibri" w:hAnsi="Calibri" w:cs="Calibri"/>
          <w:sz w:val="32"/>
          <w:szCs w:val="32"/>
        </w:rPr>
        <w:t xml:space="preserve"> t</w:t>
      </w:r>
      <w:r w:rsidR="00A33289">
        <w:rPr>
          <w:rFonts w:ascii="Calibri" w:hAnsi="Calibri" w:cs="Calibri"/>
          <w:sz w:val="32"/>
          <w:szCs w:val="32"/>
        </w:rPr>
        <w:t>.</w:t>
      </w:r>
      <w:r w:rsidRPr="00F91722">
        <w:rPr>
          <w:rFonts w:ascii="Calibri" w:hAnsi="Calibri" w:cs="Calibri"/>
          <w:sz w:val="32"/>
          <w:szCs w:val="32"/>
        </w:rPr>
        <w:t>b</w:t>
      </w:r>
      <w:r w:rsidR="00A33289">
        <w:rPr>
          <w:rFonts w:ascii="Calibri" w:hAnsi="Calibri" w:cs="Calibri"/>
          <w:sz w:val="32"/>
          <w:szCs w:val="32"/>
        </w:rPr>
        <w:t>.</w:t>
      </w:r>
      <w:r w:rsidRPr="00F91722">
        <w:rPr>
          <w:rFonts w:ascii="Calibri" w:hAnsi="Calibri" w:cs="Calibri"/>
          <w:sz w:val="32"/>
          <w:szCs w:val="32"/>
        </w:rPr>
        <w:t>v</w:t>
      </w:r>
      <w:r w:rsidR="00A33289">
        <w:rPr>
          <w:rFonts w:ascii="Calibri" w:hAnsi="Calibri" w:cs="Calibri"/>
          <w:sz w:val="32"/>
          <w:szCs w:val="32"/>
        </w:rPr>
        <w:t>.</w:t>
      </w:r>
      <w:r w:rsidRPr="00F91722">
        <w:rPr>
          <w:rFonts w:ascii="Calibri" w:hAnsi="Calibri" w:cs="Calibri"/>
          <w:sz w:val="32"/>
          <w:szCs w:val="32"/>
        </w:rPr>
        <w:t xml:space="preserve"> de rechtspraak.</w:t>
      </w:r>
      <w:r w:rsidR="0057432F">
        <w:rPr>
          <w:rFonts w:ascii="Calibri" w:hAnsi="Calibri" w:cs="Calibri"/>
          <w:sz w:val="32"/>
          <w:szCs w:val="32"/>
        </w:rPr>
        <w:t xml:space="preserve"> Hiermee is er wel een aanvang gemaakt in april 2022 en bij voldoende beschikbaarheid van middelen, zal dit gebouw in de eerste helft van 2023 worden opgeleverd. Intussen zal het hof werkruimten en opleidingsruimten moeten huren</w:t>
      </w:r>
      <w:r w:rsidR="00CD6ADC">
        <w:rPr>
          <w:rFonts w:ascii="Calibri" w:hAnsi="Calibri" w:cs="Calibri"/>
          <w:sz w:val="32"/>
          <w:szCs w:val="32"/>
        </w:rPr>
        <w:t xml:space="preserve"> voor de opleiders en de </w:t>
      </w:r>
      <w:proofErr w:type="spellStart"/>
      <w:r w:rsidR="00CD6ADC">
        <w:rPr>
          <w:rFonts w:ascii="Calibri" w:hAnsi="Calibri" w:cs="Calibri"/>
          <w:sz w:val="32"/>
          <w:szCs w:val="32"/>
        </w:rPr>
        <w:t>opleidelingen</w:t>
      </w:r>
      <w:proofErr w:type="spellEnd"/>
      <w:r w:rsidR="00972855">
        <w:rPr>
          <w:rFonts w:ascii="Calibri" w:hAnsi="Calibri" w:cs="Calibri"/>
          <w:sz w:val="32"/>
          <w:szCs w:val="32"/>
        </w:rPr>
        <w:t xml:space="preserve"> van het EU-traject</w:t>
      </w:r>
      <w:r w:rsidR="0057432F">
        <w:rPr>
          <w:rFonts w:ascii="Calibri" w:hAnsi="Calibri" w:cs="Calibri"/>
          <w:sz w:val="32"/>
          <w:szCs w:val="32"/>
        </w:rPr>
        <w:t>.</w:t>
      </w:r>
    </w:p>
    <w:p w14:paraId="2BCB8C99" w14:textId="77777777" w:rsidR="009E4E40" w:rsidRPr="00F91722" w:rsidRDefault="009E4E40" w:rsidP="00504CD8">
      <w:pPr>
        <w:pStyle w:val="ListParagraph"/>
        <w:numPr>
          <w:ilvl w:val="0"/>
          <w:numId w:val="13"/>
        </w:numPr>
        <w:jc w:val="both"/>
        <w:rPr>
          <w:rFonts w:ascii="Calibri" w:hAnsi="Calibri" w:cs="Calibri"/>
          <w:sz w:val="32"/>
          <w:szCs w:val="32"/>
        </w:rPr>
      </w:pPr>
      <w:r>
        <w:rPr>
          <w:rFonts w:ascii="Calibri" w:hAnsi="Calibri" w:cs="Calibri"/>
          <w:sz w:val="32"/>
          <w:szCs w:val="32"/>
        </w:rPr>
        <w:t xml:space="preserve">De renovatie van het </w:t>
      </w:r>
      <w:r w:rsidRPr="009E4E40">
        <w:rPr>
          <w:rFonts w:ascii="Calibri" w:hAnsi="Calibri" w:cs="Calibri"/>
          <w:b/>
          <w:sz w:val="32"/>
          <w:szCs w:val="32"/>
        </w:rPr>
        <w:t xml:space="preserve">gerechtsgebouw strafzaken aan de </w:t>
      </w:r>
      <w:proofErr w:type="spellStart"/>
      <w:r w:rsidRPr="009E4E40">
        <w:rPr>
          <w:rFonts w:ascii="Calibri" w:hAnsi="Calibri" w:cs="Calibri"/>
          <w:b/>
          <w:sz w:val="32"/>
          <w:szCs w:val="32"/>
        </w:rPr>
        <w:t>Wulfinghstraat</w:t>
      </w:r>
      <w:proofErr w:type="spellEnd"/>
      <w:r w:rsidRPr="009E4E40">
        <w:rPr>
          <w:rFonts w:ascii="Calibri" w:hAnsi="Calibri" w:cs="Calibri"/>
          <w:b/>
          <w:sz w:val="32"/>
          <w:szCs w:val="32"/>
        </w:rPr>
        <w:t xml:space="preserve"> </w:t>
      </w:r>
      <w:r>
        <w:rPr>
          <w:rFonts w:ascii="Calibri" w:hAnsi="Calibri" w:cs="Calibri"/>
          <w:sz w:val="32"/>
          <w:szCs w:val="32"/>
        </w:rPr>
        <w:t>is gepland, doch niet aangevangen vanwege niet beschikbaarstelling van middelen;</w:t>
      </w:r>
    </w:p>
    <w:p w14:paraId="3ADD8CA5" w14:textId="4BB9845D" w:rsidR="0072329D" w:rsidRDefault="0072329D" w:rsidP="00504CD8">
      <w:pPr>
        <w:pStyle w:val="ListParagraph"/>
        <w:numPr>
          <w:ilvl w:val="0"/>
          <w:numId w:val="13"/>
        </w:numPr>
        <w:jc w:val="both"/>
        <w:rPr>
          <w:rFonts w:ascii="Calibri" w:hAnsi="Calibri" w:cs="Calibri"/>
          <w:sz w:val="32"/>
          <w:szCs w:val="32"/>
        </w:rPr>
      </w:pPr>
      <w:r w:rsidRPr="00F91722">
        <w:rPr>
          <w:rFonts w:ascii="Calibri" w:hAnsi="Calibri" w:cs="Calibri"/>
          <w:sz w:val="32"/>
          <w:szCs w:val="32"/>
        </w:rPr>
        <w:t xml:space="preserve">Instelling van de </w:t>
      </w:r>
      <w:r w:rsidR="00504CD8" w:rsidRPr="009E4E40">
        <w:rPr>
          <w:rFonts w:ascii="Calibri" w:hAnsi="Calibri" w:cs="Calibri"/>
          <w:b/>
          <w:sz w:val="32"/>
          <w:szCs w:val="32"/>
        </w:rPr>
        <w:t>Presidentiële</w:t>
      </w:r>
      <w:r w:rsidRPr="009E4E40">
        <w:rPr>
          <w:rFonts w:ascii="Calibri" w:hAnsi="Calibri" w:cs="Calibri"/>
          <w:b/>
          <w:sz w:val="32"/>
          <w:szCs w:val="32"/>
        </w:rPr>
        <w:t xml:space="preserve"> Commissie</w:t>
      </w:r>
      <w:r w:rsidRPr="00F91722">
        <w:rPr>
          <w:rFonts w:ascii="Calibri" w:hAnsi="Calibri" w:cs="Calibri"/>
          <w:sz w:val="32"/>
          <w:szCs w:val="32"/>
        </w:rPr>
        <w:t xml:space="preserve"> met als taak om in verband met de </w:t>
      </w:r>
      <w:r w:rsidRPr="009E4E40">
        <w:rPr>
          <w:rFonts w:ascii="Calibri" w:hAnsi="Calibri" w:cs="Calibri"/>
          <w:b/>
          <w:sz w:val="32"/>
          <w:szCs w:val="32"/>
        </w:rPr>
        <w:t xml:space="preserve">verzelfstandiging van de bedrijfsvoering </w:t>
      </w:r>
      <w:r w:rsidRPr="00F91722">
        <w:rPr>
          <w:rFonts w:ascii="Calibri" w:hAnsi="Calibri" w:cs="Calibri"/>
          <w:sz w:val="32"/>
          <w:szCs w:val="32"/>
        </w:rPr>
        <w:t>van de rechterlijke macht een nieuwe wet op de, inrichting, samenstelling en bevoegdheden van de Rechterlijke Macht te ontwerpen en deze de komende jaren te implementeren voor zowel het Hof als het Openbaar Ministerie;</w:t>
      </w:r>
    </w:p>
    <w:p w14:paraId="60695F38" w14:textId="77777777" w:rsidR="0072329D" w:rsidRPr="00F91722" w:rsidRDefault="0072329D" w:rsidP="00504CD8">
      <w:pPr>
        <w:pStyle w:val="ListParagraph"/>
        <w:numPr>
          <w:ilvl w:val="0"/>
          <w:numId w:val="13"/>
        </w:numPr>
        <w:jc w:val="both"/>
        <w:rPr>
          <w:rFonts w:ascii="Calibri" w:hAnsi="Calibri" w:cs="Calibri"/>
          <w:sz w:val="32"/>
          <w:szCs w:val="32"/>
        </w:rPr>
      </w:pPr>
      <w:r w:rsidRPr="009E4E40">
        <w:rPr>
          <w:rFonts w:ascii="Calibri" w:hAnsi="Calibri" w:cs="Calibri"/>
          <w:b/>
          <w:sz w:val="32"/>
          <w:szCs w:val="32"/>
        </w:rPr>
        <w:t>Nieuw BW</w:t>
      </w:r>
      <w:r w:rsidR="00875626">
        <w:rPr>
          <w:rFonts w:ascii="Calibri" w:hAnsi="Calibri" w:cs="Calibri"/>
          <w:b/>
          <w:sz w:val="32"/>
          <w:szCs w:val="32"/>
        </w:rPr>
        <w:t xml:space="preserve"> en wetgeving bestuursrechtspraak</w:t>
      </w:r>
      <w:r w:rsidRPr="00F91722">
        <w:rPr>
          <w:rFonts w:ascii="Calibri" w:hAnsi="Calibri" w:cs="Calibri"/>
          <w:sz w:val="32"/>
          <w:szCs w:val="32"/>
        </w:rPr>
        <w:t>; de rechtspraktijk en het investerings</w:t>
      </w:r>
      <w:r>
        <w:rPr>
          <w:rFonts w:ascii="Calibri" w:hAnsi="Calibri" w:cs="Calibri"/>
          <w:sz w:val="32"/>
          <w:szCs w:val="32"/>
        </w:rPr>
        <w:t xml:space="preserve">veld </w:t>
      </w:r>
      <w:r w:rsidRPr="00F91722">
        <w:rPr>
          <w:rFonts w:ascii="Calibri" w:hAnsi="Calibri" w:cs="Calibri"/>
          <w:sz w:val="32"/>
          <w:szCs w:val="32"/>
        </w:rPr>
        <w:t>kijken naarstig uit naar deze nieuwe regeling voor Suriname</w:t>
      </w:r>
      <w:r w:rsidR="00586261">
        <w:rPr>
          <w:rFonts w:ascii="Calibri" w:hAnsi="Calibri" w:cs="Calibri"/>
          <w:sz w:val="32"/>
          <w:szCs w:val="32"/>
        </w:rPr>
        <w:t xml:space="preserve"> die thans bij DNA ligt voor behandeling</w:t>
      </w:r>
      <w:r w:rsidR="004A6C2C">
        <w:rPr>
          <w:rFonts w:ascii="Calibri" w:hAnsi="Calibri" w:cs="Calibri"/>
          <w:sz w:val="32"/>
          <w:szCs w:val="32"/>
        </w:rPr>
        <w:t xml:space="preserve"> ter vervanging van </w:t>
      </w:r>
      <w:r w:rsidR="0005335B">
        <w:rPr>
          <w:rFonts w:ascii="Calibri" w:hAnsi="Calibri" w:cs="Calibri"/>
          <w:sz w:val="32"/>
          <w:szCs w:val="32"/>
        </w:rPr>
        <w:t>het</w:t>
      </w:r>
      <w:r w:rsidR="004A6C2C">
        <w:rPr>
          <w:rFonts w:ascii="Calibri" w:hAnsi="Calibri" w:cs="Calibri"/>
          <w:sz w:val="32"/>
          <w:szCs w:val="32"/>
        </w:rPr>
        <w:t xml:space="preserve"> ongeveer 100 ja</w:t>
      </w:r>
      <w:r w:rsidR="00C63998">
        <w:rPr>
          <w:rFonts w:ascii="Calibri" w:hAnsi="Calibri" w:cs="Calibri"/>
          <w:sz w:val="32"/>
          <w:szCs w:val="32"/>
        </w:rPr>
        <w:t>ar</w:t>
      </w:r>
      <w:r w:rsidR="004A6C2C">
        <w:rPr>
          <w:rFonts w:ascii="Calibri" w:hAnsi="Calibri" w:cs="Calibri"/>
          <w:sz w:val="32"/>
          <w:szCs w:val="32"/>
        </w:rPr>
        <w:t xml:space="preserve"> oude BW.</w:t>
      </w:r>
      <w:r w:rsidR="00F2666C">
        <w:rPr>
          <w:rFonts w:ascii="Calibri" w:hAnsi="Calibri" w:cs="Calibri"/>
          <w:sz w:val="32"/>
          <w:szCs w:val="32"/>
        </w:rPr>
        <w:t xml:space="preserve"> De vraag is welke nationale investeerder het wil wagen om te investeren onder vigeur van deze oude wetgeving?</w:t>
      </w:r>
      <w:r w:rsidR="00875626">
        <w:rPr>
          <w:rFonts w:ascii="Calibri" w:hAnsi="Calibri" w:cs="Calibri"/>
          <w:sz w:val="32"/>
          <w:szCs w:val="32"/>
        </w:rPr>
        <w:t xml:space="preserve"> De conceptwetgeving bestuursrecht en rechtspraak ligt nog bij de executieve.</w:t>
      </w:r>
    </w:p>
    <w:p w14:paraId="4576D9E9" w14:textId="77777777" w:rsidR="0072329D" w:rsidRPr="00F91722" w:rsidRDefault="000F6992" w:rsidP="00504CD8">
      <w:pPr>
        <w:pStyle w:val="ListParagraph"/>
        <w:numPr>
          <w:ilvl w:val="0"/>
          <w:numId w:val="13"/>
        </w:numPr>
        <w:spacing w:after="120"/>
        <w:jc w:val="both"/>
        <w:rPr>
          <w:rFonts w:ascii="Calibri" w:hAnsi="Calibri" w:cs="Calibri"/>
          <w:sz w:val="32"/>
          <w:szCs w:val="32"/>
        </w:rPr>
      </w:pPr>
      <w:r>
        <w:rPr>
          <w:rFonts w:ascii="Calibri" w:hAnsi="Calibri" w:cs="Calibri"/>
          <w:b/>
          <w:sz w:val="32"/>
          <w:szCs w:val="32"/>
        </w:rPr>
        <w:lastRenderedPageBreak/>
        <w:t xml:space="preserve">President en Voorzitter DNA, </w:t>
      </w:r>
      <w:r>
        <w:rPr>
          <w:rFonts w:ascii="Calibri" w:hAnsi="Calibri" w:cs="Calibri"/>
          <w:sz w:val="32"/>
          <w:szCs w:val="32"/>
        </w:rPr>
        <w:t>a</w:t>
      </w:r>
      <w:r w:rsidR="00834A45">
        <w:rPr>
          <w:rFonts w:ascii="Calibri" w:hAnsi="Calibri" w:cs="Calibri"/>
          <w:sz w:val="32"/>
          <w:szCs w:val="32"/>
        </w:rPr>
        <w:t xml:space="preserve">ls sluitstuk van dit rijtje de </w:t>
      </w:r>
      <w:r w:rsidR="00834A45" w:rsidRPr="00EA5FB6">
        <w:rPr>
          <w:rFonts w:ascii="Calibri" w:hAnsi="Calibri" w:cs="Calibri"/>
          <w:b/>
          <w:sz w:val="32"/>
          <w:szCs w:val="32"/>
        </w:rPr>
        <w:t>o</w:t>
      </w:r>
      <w:r w:rsidR="0072329D" w:rsidRPr="00EA5FB6">
        <w:rPr>
          <w:rFonts w:ascii="Calibri" w:hAnsi="Calibri" w:cs="Calibri"/>
          <w:b/>
          <w:sz w:val="32"/>
          <w:szCs w:val="32"/>
        </w:rPr>
        <w:t xml:space="preserve">rganieke wet geldelijke voorzieningen </w:t>
      </w:r>
      <w:r w:rsidR="0072329D" w:rsidRPr="00F91722">
        <w:rPr>
          <w:rFonts w:ascii="Calibri" w:hAnsi="Calibri" w:cs="Calibri"/>
          <w:sz w:val="32"/>
          <w:szCs w:val="32"/>
        </w:rPr>
        <w:t>rechterlijke macht</w:t>
      </w:r>
      <w:r w:rsidR="0072329D">
        <w:rPr>
          <w:rFonts w:ascii="Calibri" w:hAnsi="Calibri" w:cs="Calibri"/>
          <w:sz w:val="32"/>
          <w:szCs w:val="32"/>
        </w:rPr>
        <w:t xml:space="preserve"> met als sequeel</w:t>
      </w:r>
      <w:r w:rsidR="00834A45">
        <w:rPr>
          <w:rFonts w:ascii="Calibri" w:hAnsi="Calibri" w:cs="Calibri"/>
          <w:sz w:val="32"/>
          <w:szCs w:val="32"/>
        </w:rPr>
        <w:t xml:space="preserve"> de</w:t>
      </w:r>
      <w:r w:rsidR="0072329D">
        <w:rPr>
          <w:rFonts w:ascii="Calibri" w:hAnsi="Calibri" w:cs="Calibri"/>
          <w:sz w:val="32"/>
          <w:szCs w:val="32"/>
        </w:rPr>
        <w:t xml:space="preserve"> nieuwe rechtspositieregeling </w:t>
      </w:r>
      <w:r w:rsidR="00834A45">
        <w:rPr>
          <w:rFonts w:ascii="Calibri" w:hAnsi="Calibri" w:cs="Calibri"/>
          <w:sz w:val="32"/>
          <w:szCs w:val="32"/>
        </w:rPr>
        <w:t xml:space="preserve">van de </w:t>
      </w:r>
      <w:r w:rsidR="0072329D">
        <w:rPr>
          <w:rFonts w:ascii="Calibri" w:hAnsi="Calibri" w:cs="Calibri"/>
          <w:sz w:val="32"/>
          <w:szCs w:val="32"/>
        </w:rPr>
        <w:t>functionarissen</w:t>
      </w:r>
      <w:r w:rsidR="00834A45">
        <w:rPr>
          <w:rFonts w:ascii="Calibri" w:hAnsi="Calibri" w:cs="Calibri"/>
          <w:sz w:val="32"/>
          <w:szCs w:val="32"/>
        </w:rPr>
        <w:t xml:space="preserve"> van de</w:t>
      </w:r>
      <w:r w:rsidR="0072329D">
        <w:rPr>
          <w:rFonts w:ascii="Calibri" w:hAnsi="Calibri" w:cs="Calibri"/>
          <w:sz w:val="32"/>
          <w:szCs w:val="32"/>
        </w:rPr>
        <w:t xml:space="preserve"> rechterlijke organisatie</w:t>
      </w:r>
      <w:r w:rsidR="003F4B06">
        <w:rPr>
          <w:rFonts w:ascii="Calibri" w:hAnsi="Calibri" w:cs="Calibri"/>
          <w:sz w:val="32"/>
          <w:szCs w:val="32"/>
        </w:rPr>
        <w:t>; griffiers</w:t>
      </w:r>
      <w:r w:rsidR="005752F2">
        <w:rPr>
          <w:rFonts w:ascii="Calibri" w:hAnsi="Calibri" w:cs="Calibri"/>
          <w:sz w:val="32"/>
          <w:szCs w:val="32"/>
        </w:rPr>
        <w:t>,</w:t>
      </w:r>
      <w:r w:rsidR="003F4B06">
        <w:rPr>
          <w:rFonts w:ascii="Calibri" w:hAnsi="Calibri" w:cs="Calibri"/>
          <w:sz w:val="32"/>
          <w:szCs w:val="32"/>
        </w:rPr>
        <w:t xml:space="preserve"> medewerkers</w:t>
      </w:r>
      <w:r w:rsidR="005752F2">
        <w:rPr>
          <w:rFonts w:ascii="Calibri" w:hAnsi="Calibri" w:cs="Calibri"/>
          <w:sz w:val="32"/>
          <w:szCs w:val="32"/>
        </w:rPr>
        <w:t xml:space="preserve"> en bedrijfsvoerders</w:t>
      </w:r>
      <w:r w:rsidR="003F4B06">
        <w:rPr>
          <w:rFonts w:ascii="Calibri" w:hAnsi="Calibri" w:cs="Calibri"/>
          <w:sz w:val="32"/>
          <w:szCs w:val="32"/>
        </w:rPr>
        <w:t>.</w:t>
      </w:r>
      <w:r w:rsidR="00335AF8">
        <w:rPr>
          <w:rFonts w:ascii="Calibri" w:hAnsi="Calibri" w:cs="Calibri"/>
          <w:sz w:val="32"/>
          <w:szCs w:val="32"/>
        </w:rPr>
        <w:t xml:space="preserve"> Deze </w:t>
      </w:r>
      <w:proofErr w:type="spellStart"/>
      <w:r w:rsidR="00736ADA">
        <w:rPr>
          <w:rFonts w:ascii="Calibri" w:hAnsi="Calibri" w:cs="Calibri"/>
          <w:sz w:val="32"/>
          <w:szCs w:val="32"/>
        </w:rPr>
        <w:t>k</w:t>
      </w:r>
      <w:r w:rsidR="00335AF8">
        <w:rPr>
          <w:rFonts w:ascii="Calibri" w:hAnsi="Calibri" w:cs="Calibri"/>
          <w:sz w:val="32"/>
          <w:szCs w:val="32"/>
        </w:rPr>
        <w:t>ayana</w:t>
      </w:r>
      <w:proofErr w:type="spellEnd"/>
      <w:r w:rsidR="00335AF8">
        <w:rPr>
          <w:rFonts w:ascii="Calibri" w:hAnsi="Calibri" w:cs="Calibri"/>
          <w:sz w:val="32"/>
          <w:szCs w:val="32"/>
        </w:rPr>
        <w:t xml:space="preserve"> </w:t>
      </w:r>
      <w:proofErr w:type="spellStart"/>
      <w:r w:rsidR="00335AF8">
        <w:rPr>
          <w:rFonts w:ascii="Calibri" w:hAnsi="Calibri" w:cs="Calibri"/>
          <w:sz w:val="32"/>
          <w:szCs w:val="32"/>
        </w:rPr>
        <w:t>granman</w:t>
      </w:r>
      <w:proofErr w:type="spellEnd"/>
      <w:r w:rsidR="00335AF8">
        <w:rPr>
          <w:rFonts w:ascii="Calibri" w:hAnsi="Calibri" w:cs="Calibri"/>
          <w:sz w:val="32"/>
          <w:szCs w:val="32"/>
        </w:rPr>
        <w:t xml:space="preserve"> zou</w:t>
      </w:r>
      <w:r w:rsidR="005752F2">
        <w:rPr>
          <w:rFonts w:ascii="Calibri" w:hAnsi="Calibri" w:cs="Calibri"/>
          <w:sz w:val="32"/>
          <w:szCs w:val="32"/>
        </w:rPr>
        <w:t xml:space="preserve"> volgens de moederwet</w:t>
      </w:r>
      <w:r w:rsidR="00335AF8">
        <w:rPr>
          <w:rFonts w:ascii="Calibri" w:hAnsi="Calibri" w:cs="Calibri"/>
          <w:sz w:val="32"/>
          <w:szCs w:val="32"/>
        </w:rPr>
        <w:t xml:space="preserve"> reeds in </w:t>
      </w:r>
      <w:r w:rsidR="00736ADA">
        <w:rPr>
          <w:rFonts w:ascii="Calibri" w:hAnsi="Calibri" w:cs="Calibri"/>
          <w:sz w:val="32"/>
          <w:szCs w:val="32"/>
        </w:rPr>
        <w:t>1975</w:t>
      </w:r>
      <w:r w:rsidR="005752F2">
        <w:rPr>
          <w:rFonts w:ascii="Calibri" w:hAnsi="Calibri" w:cs="Calibri"/>
          <w:sz w:val="32"/>
          <w:szCs w:val="32"/>
        </w:rPr>
        <w:t xml:space="preserve"> moeten</w:t>
      </w:r>
      <w:r w:rsidR="00335AF8">
        <w:rPr>
          <w:rFonts w:ascii="Calibri" w:hAnsi="Calibri" w:cs="Calibri"/>
          <w:sz w:val="32"/>
          <w:szCs w:val="32"/>
        </w:rPr>
        <w:t xml:space="preserve"> komen voor de rechtspraak</w:t>
      </w:r>
      <w:r w:rsidR="00736ADA">
        <w:rPr>
          <w:rFonts w:ascii="Calibri" w:hAnsi="Calibri" w:cs="Calibri"/>
          <w:sz w:val="32"/>
          <w:szCs w:val="32"/>
        </w:rPr>
        <w:t xml:space="preserve">…..de reis is ettelijke malen uitgesteld…….laatst nog </w:t>
      </w:r>
      <w:r w:rsidR="005752F2">
        <w:rPr>
          <w:rFonts w:ascii="Calibri" w:hAnsi="Calibri" w:cs="Calibri"/>
          <w:sz w:val="32"/>
          <w:szCs w:val="32"/>
        </w:rPr>
        <w:t xml:space="preserve">bij Staatsbesluit van 2022 no 79. De rechterlijke macht – </w:t>
      </w:r>
      <w:r w:rsidR="00BB369C">
        <w:rPr>
          <w:rFonts w:ascii="Calibri" w:hAnsi="Calibri" w:cs="Calibri"/>
          <w:sz w:val="32"/>
          <w:szCs w:val="32"/>
        </w:rPr>
        <w:t>thans</w:t>
      </w:r>
      <w:r w:rsidR="005752F2">
        <w:rPr>
          <w:rFonts w:ascii="Calibri" w:hAnsi="Calibri" w:cs="Calibri"/>
          <w:sz w:val="32"/>
          <w:szCs w:val="32"/>
        </w:rPr>
        <w:t xml:space="preserve"> ten einde raad – heeft besloten</w:t>
      </w:r>
      <w:r>
        <w:rPr>
          <w:rFonts w:ascii="Calibri" w:hAnsi="Calibri" w:cs="Calibri"/>
          <w:sz w:val="32"/>
          <w:szCs w:val="32"/>
        </w:rPr>
        <w:t xml:space="preserve"> – uiteraard met uw instemming -</w:t>
      </w:r>
      <w:r w:rsidR="005752F2">
        <w:rPr>
          <w:rFonts w:ascii="Calibri" w:hAnsi="Calibri" w:cs="Calibri"/>
          <w:sz w:val="32"/>
          <w:szCs w:val="32"/>
        </w:rPr>
        <w:t xml:space="preserve"> in 2023 een chartervlucht te sturen om deze </w:t>
      </w:r>
      <w:proofErr w:type="spellStart"/>
      <w:r w:rsidR="005752F2">
        <w:rPr>
          <w:rFonts w:ascii="Calibri" w:hAnsi="Calibri" w:cs="Calibri"/>
          <w:sz w:val="32"/>
          <w:szCs w:val="32"/>
        </w:rPr>
        <w:t>granman</w:t>
      </w:r>
      <w:proofErr w:type="spellEnd"/>
      <w:r w:rsidR="00BB369C">
        <w:rPr>
          <w:rFonts w:ascii="Calibri" w:hAnsi="Calibri" w:cs="Calibri"/>
          <w:sz w:val="32"/>
          <w:szCs w:val="32"/>
        </w:rPr>
        <w:t xml:space="preserve"> </w:t>
      </w:r>
      <w:r w:rsidR="00685860">
        <w:rPr>
          <w:rFonts w:ascii="Calibri" w:hAnsi="Calibri" w:cs="Calibri"/>
          <w:sz w:val="32"/>
          <w:szCs w:val="32"/>
        </w:rPr>
        <w:t xml:space="preserve">voor de rechtspraak </w:t>
      </w:r>
      <w:r w:rsidR="00BB369C">
        <w:rPr>
          <w:rFonts w:ascii="Calibri" w:hAnsi="Calibri" w:cs="Calibri"/>
          <w:sz w:val="32"/>
          <w:szCs w:val="32"/>
        </w:rPr>
        <w:t>op te halen en</w:t>
      </w:r>
      <w:r w:rsidR="005752F2">
        <w:rPr>
          <w:rFonts w:ascii="Calibri" w:hAnsi="Calibri" w:cs="Calibri"/>
          <w:sz w:val="32"/>
          <w:szCs w:val="32"/>
        </w:rPr>
        <w:t xml:space="preserve"> te verwelkomen binnen de recht</w:t>
      </w:r>
      <w:r w:rsidR="00BB369C">
        <w:rPr>
          <w:rFonts w:ascii="Calibri" w:hAnsi="Calibri" w:cs="Calibri"/>
          <w:sz w:val="32"/>
          <w:szCs w:val="32"/>
        </w:rPr>
        <w:t>erlijke macht</w:t>
      </w:r>
      <w:r w:rsidR="005752F2">
        <w:rPr>
          <w:rFonts w:ascii="Calibri" w:hAnsi="Calibri" w:cs="Calibri"/>
          <w:sz w:val="32"/>
          <w:szCs w:val="32"/>
        </w:rPr>
        <w:t>.</w:t>
      </w:r>
    </w:p>
    <w:p w14:paraId="7B928F11" w14:textId="77777777" w:rsidR="00F70403" w:rsidRPr="00F70403" w:rsidRDefault="00F70403" w:rsidP="00504CD8">
      <w:pPr>
        <w:spacing w:after="120"/>
        <w:jc w:val="both"/>
        <w:rPr>
          <w:rFonts w:ascii="Calibri" w:hAnsi="Calibri" w:cs="Calibri"/>
          <w:b/>
          <w:sz w:val="32"/>
          <w:szCs w:val="32"/>
        </w:rPr>
      </w:pPr>
      <w:r>
        <w:rPr>
          <w:rFonts w:ascii="Calibri" w:hAnsi="Calibri" w:cs="Calibri"/>
          <w:b/>
          <w:sz w:val="32"/>
          <w:szCs w:val="32"/>
        </w:rPr>
        <w:t>Geachte aanwezigen,</w:t>
      </w:r>
    </w:p>
    <w:p w14:paraId="40876DB2" w14:textId="77777777" w:rsidR="00D4132A" w:rsidRDefault="00D4132A" w:rsidP="00504CD8">
      <w:pPr>
        <w:spacing w:after="120"/>
        <w:jc w:val="both"/>
        <w:rPr>
          <w:rFonts w:ascii="Calibri" w:hAnsi="Calibri" w:cs="Calibri"/>
          <w:sz w:val="32"/>
          <w:szCs w:val="32"/>
        </w:rPr>
      </w:pPr>
      <w:r>
        <w:rPr>
          <w:rFonts w:ascii="Calibri" w:hAnsi="Calibri" w:cs="Calibri"/>
          <w:sz w:val="32"/>
          <w:szCs w:val="32"/>
        </w:rPr>
        <w:t>Het IMF-traject, de trage afronding van de begrotingsbehandeling 2022, bijgevolg gebrek aan middelen en dus ook de beschikbaarheid daarvan en ten slotte capaciteit versterkings-</w:t>
      </w:r>
      <w:r w:rsidR="00F604A8">
        <w:rPr>
          <w:rFonts w:ascii="Calibri" w:hAnsi="Calibri" w:cs="Calibri"/>
          <w:sz w:val="32"/>
          <w:szCs w:val="32"/>
        </w:rPr>
        <w:t>stagnaties</w:t>
      </w:r>
      <w:r>
        <w:rPr>
          <w:rFonts w:ascii="Calibri" w:hAnsi="Calibri" w:cs="Calibri"/>
          <w:sz w:val="32"/>
          <w:szCs w:val="32"/>
        </w:rPr>
        <w:t xml:space="preserve"> </w:t>
      </w:r>
      <w:r w:rsidR="00F604A8">
        <w:rPr>
          <w:rFonts w:ascii="Calibri" w:hAnsi="Calibri" w:cs="Calibri"/>
          <w:sz w:val="32"/>
          <w:szCs w:val="32"/>
        </w:rPr>
        <w:t>binnen</w:t>
      </w:r>
      <w:r>
        <w:rPr>
          <w:rFonts w:ascii="Calibri" w:hAnsi="Calibri" w:cs="Calibri"/>
          <w:sz w:val="32"/>
          <w:szCs w:val="32"/>
        </w:rPr>
        <w:t xml:space="preserve"> de </w:t>
      </w:r>
      <w:r w:rsidR="006C1143">
        <w:rPr>
          <w:rFonts w:ascii="Calibri" w:hAnsi="Calibri" w:cs="Calibri"/>
          <w:sz w:val="32"/>
          <w:szCs w:val="32"/>
        </w:rPr>
        <w:t xml:space="preserve">overheidsadministratie zijn </w:t>
      </w:r>
      <w:r>
        <w:rPr>
          <w:rFonts w:ascii="Calibri" w:hAnsi="Calibri" w:cs="Calibri"/>
          <w:sz w:val="32"/>
          <w:szCs w:val="32"/>
        </w:rPr>
        <w:t>van invloed geweest op realisatie van voormelde beleidsdoelen van de rechtspraak</w:t>
      </w:r>
      <w:r w:rsidR="00472F9D">
        <w:rPr>
          <w:rFonts w:ascii="Calibri" w:hAnsi="Calibri" w:cs="Calibri"/>
          <w:sz w:val="32"/>
          <w:szCs w:val="32"/>
        </w:rPr>
        <w:t xml:space="preserve"> in 2022</w:t>
      </w:r>
      <w:r>
        <w:rPr>
          <w:rFonts w:ascii="Calibri" w:hAnsi="Calibri" w:cs="Calibri"/>
          <w:sz w:val="32"/>
          <w:szCs w:val="32"/>
        </w:rPr>
        <w:t xml:space="preserve">. </w:t>
      </w:r>
    </w:p>
    <w:p w14:paraId="26881C82" w14:textId="5484D84A" w:rsidR="00F604A8" w:rsidRPr="00D63EDB" w:rsidRDefault="00504CD8" w:rsidP="00504CD8">
      <w:pPr>
        <w:spacing w:after="120"/>
        <w:jc w:val="both"/>
        <w:rPr>
          <w:rFonts w:ascii="Calibri" w:hAnsi="Calibri" w:cs="Calibri"/>
          <w:sz w:val="32"/>
          <w:szCs w:val="32"/>
        </w:rPr>
      </w:pPr>
      <w:r>
        <w:rPr>
          <w:rFonts w:ascii="Calibri" w:hAnsi="Calibri" w:cs="Calibri"/>
          <w:sz w:val="32"/>
          <w:szCs w:val="32"/>
        </w:rPr>
        <w:t>V</w:t>
      </w:r>
      <w:r w:rsidR="00F604A8">
        <w:rPr>
          <w:rFonts w:ascii="Calibri" w:hAnsi="Calibri" w:cs="Calibri"/>
          <w:sz w:val="32"/>
          <w:szCs w:val="32"/>
        </w:rPr>
        <w:t>oormelde beleidsdoelen zullen daarom prolongeren naar het nieuwe zittingsjaar 2023 in de hoop dat voormelde ho</w:t>
      </w:r>
      <w:r w:rsidR="00EE7AA3">
        <w:rPr>
          <w:rFonts w:ascii="Calibri" w:hAnsi="Calibri" w:cs="Calibri"/>
          <w:sz w:val="32"/>
          <w:szCs w:val="32"/>
        </w:rPr>
        <w:t>rdes</w:t>
      </w:r>
      <w:r w:rsidR="00F604A8">
        <w:rPr>
          <w:rFonts w:ascii="Calibri" w:hAnsi="Calibri" w:cs="Calibri"/>
          <w:sz w:val="32"/>
          <w:szCs w:val="32"/>
        </w:rPr>
        <w:t xml:space="preserve"> genomen kunnen worden.</w:t>
      </w:r>
    </w:p>
    <w:p w14:paraId="4EBA6EB5" w14:textId="77777777" w:rsidR="005134E5" w:rsidRDefault="00BD3B47" w:rsidP="00504CD8">
      <w:pPr>
        <w:spacing w:after="0"/>
        <w:jc w:val="both"/>
        <w:rPr>
          <w:rFonts w:ascii="Calibri" w:hAnsi="Calibri" w:cs="Calibri"/>
          <w:sz w:val="32"/>
          <w:szCs w:val="32"/>
        </w:rPr>
      </w:pPr>
      <w:r>
        <w:rPr>
          <w:rFonts w:ascii="Calibri" w:hAnsi="Calibri" w:cs="Calibri"/>
          <w:sz w:val="32"/>
          <w:szCs w:val="32"/>
        </w:rPr>
        <w:t xml:space="preserve">Ik breng u terug naar de </w:t>
      </w:r>
      <w:r w:rsidR="005134E5">
        <w:rPr>
          <w:rFonts w:ascii="Calibri" w:hAnsi="Calibri" w:cs="Calibri"/>
          <w:sz w:val="32"/>
          <w:szCs w:val="32"/>
        </w:rPr>
        <w:t xml:space="preserve">begroting van het hof voor het </w:t>
      </w:r>
      <w:r w:rsidR="005134E5" w:rsidRPr="002833B3">
        <w:rPr>
          <w:rFonts w:ascii="Calibri" w:hAnsi="Calibri" w:cs="Calibri"/>
          <w:b/>
          <w:sz w:val="32"/>
          <w:szCs w:val="32"/>
        </w:rPr>
        <w:t>dienstjaar 2022</w:t>
      </w:r>
      <w:r w:rsidR="005134E5">
        <w:rPr>
          <w:rFonts w:ascii="Calibri" w:hAnsi="Calibri" w:cs="Calibri"/>
          <w:sz w:val="32"/>
          <w:szCs w:val="32"/>
        </w:rPr>
        <w:t>:</w:t>
      </w:r>
    </w:p>
    <w:p w14:paraId="6135FA88" w14:textId="77777777" w:rsidR="009877BD" w:rsidRDefault="009877BD" w:rsidP="00504CD8">
      <w:pPr>
        <w:spacing w:after="120"/>
        <w:jc w:val="both"/>
        <w:rPr>
          <w:rFonts w:ascii="Calibri" w:hAnsi="Calibri" w:cs="Calibri"/>
          <w:b/>
          <w:color w:val="FF0000"/>
          <w:sz w:val="32"/>
          <w:szCs w:val="32"/>
        </w:rPr>
      </w:pPr>
      <w:r>
        <w:rPr>
          <w:rFonts w:ascii="Calibri" w:hAnsi="Calibri" w:cs="Calibri"/>
          <w:b/>
          <w:color w:val="FF0000"/>
          <w:sz w:val="32"/>
          <w:szCs w:val="32"/>
        </w:rPr>
        <w:t>Slide 1</w:t>
      </w:r>
      <w:r w:rsidR="00287F57">
        <w:rPr>
          <w:rFonts w:ascii="Calibri" w:hAnsi="Calibri" w:cs="Calibri"/>
          <w:b/>
          <w:color w:val="FF0000"/>
          <w:sz w:val="32"/>
          <w:szCs w:val="32"/>
        </w:rPr>
        <w:t>7</w:t>
      </w:r>
      <w:r>
        <w:rPr>
          <w:rFonts w:ascii="Calibri" w:hAnsi="Calibri" w:cs="Calibri"/>
          <w:b/>
          <w:color w:val="FF0000"/>
          <w:sz w:val="32"/>
          <w:szCs w:val="32"/>
        </w:rPr>
        <w:t>: begroting Hof van justitie 2022</w:t>
      </w:r>
    </w:p>
    <w:p w14:paraId="6ED91902" w14:textId="190747F9" w:rsidR="00BD4F02" w:rsidRDefault="00793166" w:rsidP="00504CD8">
      <w:pPr>
        <w:spacing w:after="0"/>
        <w:jc w:val="both"/>
        <w:rPr>
          <w:rFonts w:ascii="Calibri" w:hAnsi="Calibri" w:cs="Calibri"/>
          <w:sz w:val="32"/>
          <w:szCs w:val="32"/>
        </w:rPr>
      </w:pPr>
      <w:r>
        <w:rPr>
          <w:rFonts w:ascii="Calibri" w:hAnsi="Calibri" w:cs="Calibri"/>
          <w:sz w:val="32"/>
          <w:szCs w:val="32"/>
        </w:rPr>
        <w:t>Met deze begroting zou de rechtspraak moeten kunnen doen wat was geprojecteerd</w:t>
      </w:r>
      <w:r w:rsidR="00633FAE">
        <w:rPr>
          <w:rFonts w:ascii="Calibri" w:hAnsi="Calibri" w:cs="Calibri"/>
          <w:sz w:val="32"/>
          <w:szCs w:val="32"/>
        </w:rPr>
        <w:t xml:space="preserve"> voor het dienstjaar 202</w:t>
      </w:r>
      <w:r w:rsidR="00C22318">
        <w:rPr>
          <w:rFonts w:ascii="Calibri" w:hAnsi="Calibri" w:cs="Calibri"/>
          <w:sz w:val="32"/>
          <w:szCs w:val="32"/>
        </w:rPr>
        <w:t>2</w:t>
      </w:r>
      <w:r>
        <w:rPr>
          <w:rFonts w:ascii="Calibri" w:hAnsi="Calibri" w:cs="Calibri"/>
          <w:sz w:val="32"/>
          <w:szCs w:val="32"/>
        </w:rPr>
        <w:t>.</w:t>
      </w:r>
      <w:r w:rsidR="00C22318">
        <w:rPr>
          <w:rFonts w:ascii="Calibri" w:hAnsi="Calibri" w:cs="Calibri"/>
          <w:sz w:val="32"/>
          <w:szCs w:val="32"/>
        </w:rPr>
        <w:t xml:space="preserve"> Helaas;</w:t>
      </w:r>
      <w:r>
        <w:rPr>
          <w:rFonts w:ascii="Calibri" w:hAnsi="Calibri" w:cs="Calibri"/>
          <w:sz w:val="32"/>
          <w:szCs w:val="32"/>
        </w:rPr>
        <w:t xml:space="preserve"> </w:t>
      </w:r>
      <w:r w:rsidR="00C22318">
        <w:rPr>
          <w:rFonts w:ascii="Calibri" w:hAnsi="Calibri" w:cs="Calibri"/>
          <w:sz w:val="32"/>
          <w:szCs w:val="32"/>
        </w:rPr>
        <w:t>m</w:t>
      </w:r>
      <w:r w:rsidR="00633FAE">
        <w:rPr>
          <w:rFonts w:ascii="Calibri" w:hAnsi="Calibri" w:cs="Calibri"/>
          <w:sz w:val="32"/>
          <w:szCs w:val="32"/>
        </w:rPr>
        <w:t xml:space="preserve">et uitzondering van het onderdeel lonen, salarissen en sociale </w:t>
      </w:r>
      <w:r w:rsidR="00BD3B47">
        <w:rPr>
          <w:rFonts w:ascii="Calibri" w:hAnsi="Calibri" w:cs="Calibri"/>
          <w:sz w:val="32"/>
          <w:szCs w:val="32"/>
        </w:rPr>
        <w:t>premies</w:t>
      </w:r>
      <w:r w:rsidR="00BD4F02">
        <w:rPr>
          <w:rFonts w:ascii="Calibri" w:hAnsi="Calibri" w:cs="Calibri"/>
          <w:sz w:val="32"/>
          <w:szCs w:val="32"/>
        </w:rPr>
        <w:t xml:space="preserve"> </w:t>
      </w:r>
      <w:r w:rsidR="00BD4F02" w:rsidRPr="007D1DE4">
        <w:rPr>
          <w:rFonts w:ascii="Calibri" w:hAnsi="Calibri" w:cs="Calibri"/>
          <w:b/>
          <w:sz w:val="32"/>
          <w:szCs w:val="32"/>
        </w:rPr>
        <w:t>(</w:t>
      </w:r>
      <w:r w:rsidR="00504CD8">
        <w:rPr>
          <w:rFonts w:ascii="Calibri" w:hAnsi="Calibri" w:cs="Calibri"/>
          <w:b/>
          <w:sz w:val="32"/>
          <w:szCs w:val="32"/>
        </w:rPr>
        <w:t>SRD</w:t>
      </w:r>
      <w:r w:rsidR="001C63D7" w:rsidRPr="007D1DE4">
        <w:rPr>
          <w:rFonts w:ascii="Calibri" w:hAnsi="Calibri" w:cs="Calibri"/>
          <w:b/>
          <w:sz w:val="32"/>
          <w:szCs w:val="32"/>
        </w:rPr>
        <w:t xml:space="preserve"> </w:t>
      </w:r>
      <w:r w:rsidR="00641E2F" w:rsidRPr="007D1DE4">
        <w:rPr>
          <w:rFonts w:ascii="Calibri" w:hAnsi="Calibri" w:cs="Calibri"/>
          <w:b/>
          <w:sz w:val="32"/>
          <w:szCs w:val="32"/>
        </w:rPr>
        <w:t>41.555.250</w:t>
      </w:r>
      <w:r w:rsidR="00BD4F02" w:rsidRPr="007D1DE4">
        <w:rPr>
          <w:rFonts w:ascii="Calibri" w:hAnsi="Calibri" w:cs="Calibri"/>
          <w:b/>
          <w:sz w:val="32"/>
          <w:szCs w:val="32"/>
        </w:rPr>
        <w:t>)</w:t>
      </w:r>
      <w:r w:rsidR="00CD6E0C">
        <w:rPr>
          <w:rFonts w:ascii="Calibri" w:hAnsi="Calibri" w:cs="Calibri"/>
          <w:sz w:val="32"/>
          <w:szCs w:val="32"/>
        </w:rPr>
        <w:t xml:space="preserve"> en </w:t>
      </w:r>
      <w:r w:rsidR="00504CD8">
        <w:rPr>
          <w:rFonts w:ascii="Calibri" w:hAnsi="Calibri" w:cs="Calibri"/>
          <w:b/>
          <w:sz w:val="32"/>
          <w:szCs w:val="32"/>
        </w:rPr>
        <w:t>SRD</w:t>
      </w:r>
      <w:r w:rsidR="001C63D7" w:rsidRPr="007D1DE4">
        <w:rPr>
          <w:rFonts w:ascii="Calibri" w:hAnsi="Calibri" w:cs="Calibri"/>
          <w:b/>
          <w:sz w:val="32"/>
          <w:szCs w:val="32"/>
        </w:rPr>
        <w:t xml:space="preserve"> </w:t>
      </w:r>
      <w:r w:rsidR="00CD6E0C" w:rsidRPr="007D1DE4">
        <w:rPr>
          <w:rFonts w:ascii="Calibri" w:hAnsi="Calibri" w:cs="Calibri"/>
          <w:b/>
          <w:sz w:val="32"/>
          <w:szCs w:val="32"/>
        </w:rPr>
        <w:t>1.000.000</w:t>
      </w:r>
      <w:r w:rsidR="00CD6E0C">
        <w:rPr>
          <w:rFonts w:ascii="Calibri" w:hAnsi="Calibri" w:cs="Calibri"/>
          <w:sz w:val="32"/>
          <w:szCs w:val="32"/>
        </w:rPr>
        <w:t xml:space="preserve"> aan operationele kosten</w:t>
      </w:r>
      <w:r w:rsidR="00633FAE">
        <w:rPr>
          <w:rFonts w:ascii="Calibri" w:hAnsi="Calibri" w:cs="Calibri"/>
          <w:sz w:val="32"/>
          <w:szCs w:val="32"/>
        </w:rPr>
        <w:t xml:space="preserve"> is het tot nu toe een bijzondere uitdaging geweest om over de middelen van de andere </w:t>
      </w:r>
      <w:r w:rsidR="00633FAE">
        <w:rPr>
          <w:rFonts w:ascii="Calibri" w:hAnsi="Calibri" w:cs="Calibri"/>
          <w:sz w:val="32"/>
          <w:szCs w:val="32"/>
        </w:rPr>
        <w:lastRenderedPageBreak/>
        <w:t>begrotingsonderdelen te kunnen beschikken.</w:t>
      </w:r>
      <w:r w:rsidR="00BD4F02">
        <w:rPr>
          <w:rFonts w:ascii="Calibri" w:hAnsi="Calibri" w:cs="Calibri"/>
          <w:sz w:val="32"/>
          <w:szCs w:val="32"/>
        </w:rPr>
        <w:t xml:space="preserve"> Dus in totaal</w:t>
      </w:r>
      <w:r w:rsidR="00B44C48">
        <w:rPr>
          <w:rFonts w:ascii="Calibri" w:hAnsi="Calibri" w:cs="Calibri"/>
          <w:sz w:val="32"/>
          <w:szCs w:val="32"/>
        </w:rPr>
        <w:t xml:space="preserve"> is beschikbaar gesteld </w:t>
      </w:r>
      <w:r w:rsidR="00504CD8">
        <w:rPr>
          <w:rFonts w:ascii="Calibri" w:hAnsi="Calibri" w:cs="Calibri"/>
          <w:b/>
          <w:sz w:val="32"/>
          <w:szCs w:val="32"/>
        </w:rPr>
        <w:t>SRD</w:t>
      </w:r>
      <w:r w:rsidR="00B44C48" w:rsidRPr="00B4295B">
        <w:rPr>
          <w:rFonts w:ascii="Calibri" w:hAnsi="Calibri" w:cs="Calibri"/>
          <w:b/>
          <w:sz w:val="32"/>
          <w:szCs w:val="32"/>
        </w:rPr>
        <w:t xml:space="preserve"> 42.555.250</w:t>
      </w:r>
      <w:r w:rsidR="00B44C48">
        <w:rPr>
          <w:rFonts w:ascii="Calibri" w:hAnsi="Calibri" w:cs="Calibri"/>
          <w:sz w:val="32"/>
          <w:szCs w:val="32"/>
        </w:rPr>
        <w:t xml:space="preserve"> </w:t>
      </w:r>
      <w:r w:rsidR="00BD4F02">
        <w:rPr>
          <w:rFonts w:ascii="Calibri" w:hAnsi="Calibri" w:cs="Calibri"/>
          <w:sz w:val="32"/>
          <w:szCs w:val="32"/>
        </w:rPr>
        <w:t xml:space="preserve">voor het dienstjaar 2022. En hiermee hebben we de rechtspraak draaiende kunnen houden. </w:t>
      </w:r>
      <w:r w:rsidR="00646DAD">
        <w:rPr>
          <w:rFonts w:ascii="Calibri" w:hAnsi="Calibri" w:cs="Calibri"/>
          <w:sz w:val="32"/>
          <w:szCs w:val="32"/>
        </w:rPr>
        <w:t xml:space="preserve">De </w:t>
      </w:r>
      <w:r w:rsidR="00646DAD" w:rsidRPr="00B4295B">
        <w:rPr>
          <w:rFonts w:ascii="Calibri" w:hAnsi="Calibri" w:cs="Calibri"/>
          <w:b/>
          <w:sz w:val="32"/>
          <w:szCs w:val="32"/>
        </w:rPr>
        <w:t>EU-middelen</w:t>
      </w:r>
      <w:r w:rsidR="00F430B2" w:rsidRPr="00B4295B">
        <w:rPr>
          <w:rFonts w:ascii="Calibri" w:hAnsi="Calibri" w:cs="Calibri"/>
          <w:b/>
          <w:sz w:val="32"/>
          <w:szCs w:val="32"/>
        </w:rPr>
        <w:t xml:space="preserve"> van ongeveer </w:t>
      </w:r>
      <w:r w:rsidR="00504CD8">
        <w:rPr>
          <w:rFonts w:ascii="Calibri" w:hAnsi="Calibri" w:cs="Calibri"/>
          <w:b/>
          <w:sz w:val="32"/>
          <w:szCs w:val="32"/>
        </w:rPr>
        <w:t>SRD</w:t>
      </w:r>
      <w:r w:rsidR="00F430B2" w:rsidRPr="00B4295B">
        <w:rPr>
          <w:rFonts w:ascii="Calibri" w:hAnsi="Calibri" w:cs="Calibri"/>
          <w:b/>
          <w:sz w:val="32"/>
          <w:szCs w:val="32"/>
        </w:rPr>
        <w:t xml:space="preserve"> 36.000.000</w:t>
      </w:r>
      <w:r w:rsidR="00646DAD">
        <w:rPr>
          <w:rFonts w:ascii="Calibri" w:hAnsi="Calibri" w:cs="Calibri"/>
          <w:sz w:val="32"/>
          <w:szCs w:val="32"/>
        </w:rPr>
        <w:t xml:space="preserve"> zijn ontvangen</w:t>
      </w:r>
      <w:r w:rsidR="00B44C48">
        <w:rPr>
          <w:rFonts w:ascii="Calibri" w:hAnsi="Calibri" w:cs="Calibri"/>
          <w:sz w:val="32"/>
          <w:szCs w:val="32"/>
        </w:rPr>
        <w:t xml:space="preserve"> in Nederland</w:t>
      </w:r>
      <w:r w:rsidR="00646DAD">
        <w:rPr>
          <w:rFonts w:ascii="Calibri" w:hAnsi="Calibri" w:cs="Calibri"/>
          <w:sz w:val="32"/>
          <w:szCs w:val="32"/>
        </w:rPr>
        <w:t xml:space="preserve"> en worden beheerd door </w:t>
      </w:r>
      <w:r w:rsidR="00B44C48">
        <w:rPr>
          <w:rFonts w:ascii="Calibri" w:hAnsi="Calibri" w:cs="Calibri"/>
          <w:sz w:val="32"/>
          <w:szCs w:val="32"/>
        </w:rPr>
        <w:t>het Nederlandse instituut voor internationale juridische samenwerking (CILC)</w:t>
      </w:r>
      <w:r w:rsidR="00646DAD">
        <w:rPr>
          <w:rFonts w:ascii="Calibri" w:hAnsi="Calibri" w:cs="Calibri"/>
          <w:sz w:val="32"/>
          <w:szCs w:val="32"/>
        </w:rPr>
        <w:t xml:space="preserve"> en wij krijgen technische opleidingsondersteuning van </w:t>
      </w:r>
      <w:r w:rsidR="00B44C48">
        <w:rPr>
          <w:rFonts w:ascii="Calibri" w:hAnsi="Calibri" w:cs="Calibri"/>
          <w:sz w:val="32"/>
          <w:szCs w:val="32"/>
        </w:rPr>
        <w:t>hun</w:t>
      </w:r>
      <w:r w:rsidR="00646DAD">
        <w:rPr>
          <w:rFonts w:ascii="Calibri" w:hAnsi="Calibri" w:cs="Calibri"/>
          <w:sz w:val="32"/>
          <w:szCs w:val="32"/>
        </w:rPr>
        <w:t>.</w:t>
      </w:r>
    </w:p>
    <w:p w14:paraId="19A14742" w14:textId="77777777" w:rsidR="00BD4F02" w:rsidRDefault="00BD4F02" w:rsidP="00504CD8">
      <w:pPr>
        <w:spacing w:after="0"/>
        <w:jc w:val="both"/>
        <w:rPr>
          <w:rFonts w:ascii="Calibri" w:hAnsi="Calibri" w:cs="Calibri"/>
          <w:sz w:val="32"/>
          <w:szCs w:val="32"/>
        </w:rPr>
      </w:pPr>
    </w:p>
    <w:p w14:paraId="5B37673F" w14:textId="77777777" w:rsidR="00BD4F02" w:rsidRDefault="00BD4F02" w:rsidP="00504CD8">
      <w:pPr>
        <w:spacing w:after="0"/>
        <w:jc w:val="both"/>
        <w:rPr>
          <w:rFonts w:ascii="Calibri" w:hAnsi="Calibri" w:cs="Calibri"/>
          <w:sz w:val="32"/>
          <w:szCs w:val="32"/>
        </w:rPr>
      </w:pPr>
      <w:r>
        <w:rPr>
          <w:rFonts w:ascii="Calibri" w:hAnsi="Calibri" w:cs="Calibri"/>
          <w:sz w:val="32"/>
          <w:szCs w:val="32"/>
        </w:rPr>
        <w:t xml:space="preserve">De rek is </w:t>
      </w:r>
      <w:r w:rsidR="004C3AB3">
        <w:rPr>
          <w:rFonts w:ascii="Calibri" w:hAnsi="Calibri" w:cs="Calibri"/>
          <w:sz w:val="32"/>
          <w:szCs w:val="32"/>
        </w:rPr>
        <w:t xml:space="preserve">er </w:t>
      </w:r>
      <w:r>
        <w:rPr>
          <w:rFonts w:ascii="Calibri" w:hAnsi="Calibri" w:cs="Calibri"/>
          <w:sz w:val="32"/>
          <w:szCs w:val="32"/>
        </w:rPr>
        <w:t xml:space="preserve">nu uit en </w:t>
      </w:r>
      <w:r w:rsidR="00633FAE">
        <w:rPr>
          <w:rFonts w:ascii="Calibri" w:hAnsi="Calibri" w:cs="Calibri"/>
          <w:sz w:val="32"/>
          <w:szCs w:val="32"/>
        </w:rPr>
        <w:t xml:space="preserve">Wij hopen dat in het laatste kwartaal van 2022 daar </w:t>
      </w:r>
      <w:r w:rsidR="001A6F62">
        <w:rPr>
          <w:rFonts w:ascii="Calibri" w:hAnsi="Calibri" w:cs="Calibri"/>
          <w:sz w:val="32"/>
          <w:szCs w:val="32"/>
        </w:rPr>
        <w:t xml:space="preserve">drastisch </w:t>
      </w:r>
      <w:r w:rsidR="00633FAE">
        <w:rPr>
          <w:rFonts w:ascii="Calibri" w:hAnsi="Calibri" w:cs="Calibri"/>
          <w:sz w:val="32"/>
          <w:szCs w:val="32"/>
        </w:rPr>
        <w:t>wijziging in komt</w:t>
      </w:r>
      <w:r w:rsidR="003C6B39">
        <w:rPr>
          <w:rFonts w:ascii="Calibri" w:hAnsi="Calibri" w:cs="Calibri"/>
          <w:sz w:val="32"/>
          <w:szCs w:val="32"/>
        </w:rPr>
        <w:t xml:space="preserve"> en de</w:t>
      </w:r>
      <w:r w:rsidR="0019461C">
        <w:rPr>
          <w:rFonts w:ascii="Calibri" w:hAnsi="Calibri" w:cs="Calibri"/>
          <w:sz w:val="32"/>
          <w:szCs w:val="32"/>
        </w:rPr>
        <w:t xml:space="preserve"> operationele en programma</w:t>
      </w:r>
      <w:r w:rsidR="003C6B39">
        <w:rPr>
          <w:rFonts w:ascii="Calibri" w:hAnsi="Calibri" w:cs="Calibri"/>
          <w:sz w:val="32"/>
          <w:szCs w:val="32"/>
        </w:rPr>
        <w:t xml:space="preserve"> middelen worden overgemaakt</w:t>
      </w:r>
      <w:r w:rsidR="00633FAE">
        <w:rPr>
          <w:rFonts w:ascii="Calibri" w:hAnsi="Calibri" w:cs="Calibri"/>
          <w:sz w:val="32"/>
          <w:szCs w:val="32"/>
        </w:rPr>
        <w:t>, nu de begrotingswet</w:t>
      </w:r>
      <w:r w:rsidR="00C22318">
        <w:rPr>
          <w:rFonts w:ascii="Calibri" w:hAnsi="Calibri" w:cs="Calibri"/>
          <w:sz w:val="32"/>
          <w:szCs w:val="32"/>
        </w:rPr>
        <w:t xml:space="preserve"> 2022</w:t>
      </w:r>
      <w:r w:rsidR="00633FAE">
        <w:rPr>
          <w:rFonts w:ascii="Calibri" w:hAnsi="Calibri" w:cs="Calibri"/>
          <w:sz w:val="32"/>
          <w:szCs w:val="32"/>
        </w:rPr>
        <w:t xml:space="preserve"> onlangs in</w:t>
      </w:r>
      <w:r w:rsidR="00C22318">
        <w:rPr>
          <w:rFonts w:ascii="Calibri" w:hAnsi="Calibri" w:cs="Calibri"/>
          <w:sz w:val="32"/>
          <w:szCs w:val="32"/>
        </w:rPr>
        <w:t xml:space="preserve"> </w:t>
      </w:r>
      <w:r w:rsidR="00633FAE">
        <w:rPr>
          <w:rFonts w:ascii="Calibri" w:hAnsi="Calibri" w:cs="Calibri"/>
          <w:sz w:val="32"/>
          <w:szCs w:val="32"/>
        </w:rPr>
        <w:t xml:space="preserve">werking is getreden en dus ook de </w:t>
      </w:r>
      <w:r w:rsidR="006C5232">
        <w:rPr>
          <w:rFonts w:ascii="Calibri" w:hAnsi="Calibri" w:cs="Calibri"/>
          <w:sz w:val="32"/>
          <w:szCs w:val="32"/>
        </w:rPr>
        <w:t xml:space="preserve">resolutie </w:t>
      </w:r>
      <w:r w:rsidR="00C22318">
        <w:rPr>
          <w:rFonts w:ascii="Calibri" w:hAnsi="Calibri" w:cs="Calibri"/>
          <w:sz w:val="32"/>
          <w:szCs w:val="32"/>
        </w:rPr>
        <w:t>financiële</w:t>
      </w:r>
      <w:r w:rsidR="00633FAE">
        <w:rPr>
          <w:rFonts w:ascii="Calibri" w:hAnsi="Calibri" w:cs="Calibri"/>
          <w:sz w:val="32"/>
          <w:szCs w:val="32"/>
        </w:rPr>
        <w:t xml:space="preserve"> verzelfstandiging van de rechterlijke macht.</w:t>
      </w:r>
      <w:r w:rsidR="009877BD">
        <w:rPr>
          <w:rFonts w:ascii="Calibri" w:hAnsi="Calibri" w:cs="Calibri"/>
          <w:sz w:val="32"/>
          <w:szCs w:val="32"/>
        </w:rPr>
        <w:t xml:space="preserve"> </w:t>
      </w:r>
    </w:p>
    <w:p w14:paraId="7780C588" w14:textId="77777777" w:rsidR="00BD4F02" w:rsidRDefault="00BD4F02" w:rsidP="00504CD8">
      <w:pPr>
        <w:spacing w:after="0"/>
        <w:jc w:val="both"/>
        <w:rPr>
          <w:rFonts w:ascii="Calibri" w:hAnsi="Calibri" w:cs="Calibri"/>
          <w:sz w:val="32"/>
          <w:szCs w:val="32"/>
        </w:rPr>
      </w:pPr>
    </w:p>
    <w:p w14:paraId="2226F6F5" w14:textId="77777777" w:rsidR="00793166" w:rsidRDefault="009877BD" w:rsidP="00504CD8">
      <w:pPr>
        <w:spacing w:after="0"/>
        <w:jc w:val="both"/>
        <w:rPr>
          <w:rFonts w:ascii="Calibri" w:hAnsi="Calibri" w:cs="Calibri"/>
          <w:sz w:val="32"/>
          <w:szCs w:val="32"/>
        </w:rPr>
      </w:pPr>
      <w:r>
        <w:rPr>
          <w:rFonts w:ascii="Calibri" w:hAnsi="Calibri" w:cs="Calibri"/>
          <w:sz w:val="32"/>
          <w:szCs w:val="32"/>
        </w:rPr>
        <w:t>Zonder beschikbaarstelling van vooral de programma-middelen zullen de eerder aangehaalde projecten klem komen te zitten in het laatste kwartaal van 2022</w:t>
      </w:r>
      <w:r w:rsidR="00C7105D">
        <w:rPr>
          <w:rFonts w:ascii="Calibri" w:hAnsi="Calibri" w:cs="Calibri"/>
          <w:sz w:val="32"/>
          <w:szCs w:val="32"/>
        </w:rPr>
        <w:t>….ik kan u meegeven dat het nu al</w:t>
      </w:r>
      <w:r w:rsidR="001A6F62">
        <w:rPr>
          <w:rFonts w:ascii="Calibri" w:hAnsi="Calibri" w:cs="Calibri"/>
          <w:sz w:val="32"/>
          <w:szCs w:val="32"/>
        </w:rPr>
        <w:t xml:space="preserve"> super</w:t>
      </w:r>
      <w:r w:rsidR="00C7105D">
        <w:rPr>
          <w:rFonts w:ascii="Calibri" w:hAnsi="Calibri" w:cs="Calibri"/>
          <w:sz w:val="32"/>
          <w:szCs w:val="32"/>
        </w:rPr>
        <w:t xml:space="preserve"> stroef loopt</w:t>
      </w:r>
      <w:r w:rsidR="005E59D6">
        <w:rPr>
          <w:rFonts w:ascii="Calibri" w:hAnsi="Calibri" w:cs="Calibri"/>
          <w:sz w:val="32"/>
          <w:szCs w:val="32"/>
        </w:rPr>
        <w:t xml:space="preserve"> en kan het hof geen nieuwe verplichtingen aangaan</w:t>
      </w:r>
      <w:r w:rsidR="0065319C">
        <w:rPr>
          <w:rFonts w:ascii="Calibri" w:hAnsi="Calibri" w:cs="Calibri"/>
          <w:sz w:val="32"/>
          <w:szCs w:val="32"/>
        </w:rPr>
        <w:t xml:space="preserve"> voor deze </w:t>
      </w:r>
      <w:r w:rsidR="00BD3B47">
        <w:rPr>
          <w:rFonts w:ascii="Calibri" w:hAnsi="Calibri" w:cs="Calibri"/>
          <w:sz w:val="32"/>
          <w:szCs w:val="32"/>
        </w:rPr>
        <w:t xml:space="preserve">maand </w:t>
      </w:r>
      <w:r w:rsidR="0065319C">
        <w:rPr>
          <w:rFonts w:ascii="Calibri" w:hAnsi="Calibri" w:cs="Calibri"/>
          <w:sz w:val="32"/>
          <w:szCs w:val="32"/>
        </w:rPr>
        <w:t>en komende maanden</w:t>
      </w:r>
      <w:r w:rsidR="00C7105D">
        <w:rPr>
          <w:rFonts w:ascii="Calibri" w:hAnsi="Calibri" w:cs="Calibri"/>
          <w:sz w:val="32"/>
          <w:szCs w:val="32"/>
        </w:rPr>
        <w:t>!</w:t>
      </w:r>
    </w:p>
    <w:p w14:paraId="4BDCD4EB" w14:textId="77777777" w:rsidR="00793166" w:rsidRDefault="00793166" w:rsidP="00504CD8">
      <w:pPr>
        <w:spacing w:after="0"/>
        <w:jc w:val="both"/>
        <w:rPr>
          <w:rFonts w:ascii="Calibri" w:hAnsi="Calibri" w:cs="Calibri"/>
          <w:sz w:val="32"/>
          <w:szCs w:val="32"/>
        </w:rPr>
      </w:pPr>
    </w:p>
    <w:p w14:paraId="71E112E2" w14:textId="77777777" w:rsidR="00D312AE" w:rsidRPr="00D312AE" w:rsidRDefault="00D312AE" w:rsidP="00504CD8">
      <w:pPr>
        <w:jc w:val="both"/>
        <w:rPr>
          <w:rFonts w:ascii="Calibri" w:hAnsi="Calibri" w:cs="Calibri"/>
          <w:b/>
          <w:sz w:val="32"/>
          <w:szCs w:val="32"/>
        </w:rPr>
      </w:pPr>
      <w:r>
        <w:rPr>
          <w:rFonts w:ascii="Calibri" w:hAnsi="Calibri" w:cs="Calibri"/>
          <w:b/>
          <w:sz w:val="32"/>
          <w:szCs w:val="32"/>
        </w:rPr>
        <w:t xml:space="preserve">President, </w:t>
      </w:r>
      <w:r w:rsidR="00D604EB">
        <w:rPr>
          <w:rFonts w:ascii="Calibri" w:hAnsi="Calibri" w:cs="Calibri"/>
          <w:b/>
          <w:sz w:val="32"/>
          <w:szCs w:val="32"/>
        </w:rPr>
        <w:t>Voorzitter van</w:t>
      </w:r>
      <w:r w:rsidR="00F83486">
        <w:rPr>
          <w:rFonts w:ascii="Calibri" w:hAnsi="Calibri" w:cs="Calibri"/>
          <w:b/>
          <w:sz w:val="32"/>
          <w:szCs w:val="32"/>
        </w:rPr>
        <w:t xml:space="preserve"> </w:t>
      </w:r>
      <w:r w:rsidR="00D604EB">
        <w:rPr>
          <w:rFonts w:ascii="Calibri" w:hAnsi="Calibri" w:cs="Calibri"/>
          <w:b/>
          <w:sz w:val="32"/>
          <w:szCs w:val="32"/>
        </w:rPr>
        <w:t>DNA, dames en heren notabelen</w:t>
      </w:r>
      <w:r>
        <w:rPr>
          <w:rFonts w:ascii="Calibri" w:hAnsi="Calibri" w:cs="Calibri"/>
          <w:b/>
          <w:sz w:val="32"/>
          <w:szCs w:val="32"/>
        </w:rPr>
        <w:t>,</w:t>
      </w:r>
    </w:p>
    <w:p w14:paraId="629E6E4C" w14:textId="4760D0A8" w:rsidR="00D33DA0" w:rsidRPr="00D33DA0" w:rsidRDefault="00615268" w:rsidP="00504CD8">
      <w:pPr>
        <w:jc w:val="both"/>
        <w:rPr>
          <w:rFonts w:ascii="Calibri" w:hAnsi="Calibri" w:cs="Calibri"/>
          <w:sz w:val="32"/>
          <w:szCs w:val="32"/>
        </w:rPr>
      </w:pPr>
      <w:r>
        <w:rPr>
          <w:rFonts w:ascii="Calibri" w:hAnsi="Calibri" w:cs="Calibri"/>
          <w:sz w:val="32"/>
          <w:szCs w:val="32"/>
        </w:rPr>
        <w:t>Onlangs heeft het Hof zijn begrotingsbijdrage voor het dienstjaar 2023</w:t>
      </w:r>
      <w:r w:rsidR="000C6FDF">
        <w:rPr>
          <w:rFonts w:ascii="Calibri" w:hAnsi="Calibri" w:cs="Calibri"/>
          <w:sz w:val="32"/>
          <w:szCs w:val="32"/>
        </w:rPr>
        <w:t xml:space="preserve"> ingevolge de inwerking getreden resolutie,</w:t>
      </w:r>
      <w:r>
        <w:rPr>
          <w:rFonts w:ascii="Calibri" w:hAnsi="Calibri" w:cs="Calibri"/>
          <w:sz w:val="32"/>
          <w:szCs w:val="32"/>
        </w:rPr>
        <w:t xml:space="preserve"> ingediend </w:t>
      </w:r>
      <w:r w:rsidR="000C6FDF">
        <w:rPr>
          <w:rFonts w:ascii="Calibri" w:hAnsi="Calibri" w:cs="Calibri"/>
          <w:sz w:val="32"/>
          <w:szCs w:val="32"/>
        </w:rPr>
        <w:t>bij</w:t>
      </w:r>
      <w:r>
        <w:rPr>
          <w:rFonts w:ascii="Calibri" w:hAnsi="Calibri" w:cs="Calibri"/>
          <w:sz w:val="32"/>
          <w:szCs w:val="32"/>
        </w:rPr>
        <w:t xml:space="preserve"> het Departement van Financiën en d</w:t>
      </w:r>
      <w:r w:rsidR="00914F2F">
        <w:rPr>
          <w:rFonts w:ascii="Calibri" w:hAnsi="Calibri" w:cs="Calibri"/>
          <w:sz w:val="32"/>
          <w:szCs w:val="32"/>
        </w:rPr>
        <w:t xml:space="preserve">oor tussenkomst van de </w:t>
      </w:r>
      <w:r w:rsidR="00A02175">
        <w:rPr>
          <w:rFonts w:ascii="Calibri" w:hAnsi="Calibri" w:cs="Calibri"/>
          <w:sz w:val="32"/>
          <w:szCs w:val="32"/>
        </w:rPr>
        <w:t>Regering</w:t>
      </w:r>
      <w:r>
        <w:rPr>
          <w:rFonts w:ascii="Calibri" w:hAnsi="Calibri" w:cs="Calibri"/>
          <w:sz w:val="32"/>
          <w:szCs w:val="32"/>
        </w:rPr>
        <w:t xml:space="preserve"> aan De Nationale Assemblee. </w:t>
      </w:r>
      <w:r w:rsidR="00F83486">
        <w:rPr>
          <w:rFonts w:ascii="Calibri" w:hAnsi="Calibri" w:cs="Calibri"/>
          <w:sz w:val="32"/>
          <w:szCs w:val="32"/>
        </w:rPr>
        <w:t>De geraamde kosten voor de bedrijfsvoering en</w:t>
      </w:r>
      <w:r w:rsidR="00D33DA0">
        <w:rPr>
          <w:rFonts w:ascii="Calibri" w:hAnsi="Calibri" w:cs="Calibri"/>
          <w:sz w:val="32"/>
          <w:szCs w:val="32"/>
        </w:rPr>
        <w:t xml:space="preserve"> het</w:t>
      </w:r>
      <w:r>
        <w:rPr>
          <w:rFonts w:ascii="Calibri" w:hAnsi="Calibri" w:cs="Calibri"/>
          <w:sz w:val="32"/>
          <w:szCs w:val="32"/>
        </w:rPr>
        <w:t xml:space="preserve"> beleid van het Hof voor het dienstjaar 2023 zijn als volgt opgebouwd: </w:t>
      </w:r>
      <w:r w:rsidR="00D33DA0">
        <w:rPr>
          <w:rFonts w:ascii="Calibri" w:hAnsi="Calibri" w:cs="Calibri"/>
          <w:sz w:val="32"/>
          <w:szCs w:val="32"/>
        </w:rPr>
        <w:t xml:space="preserve"> </w:t>
      </w:r>
    </w:p>
    <w:p w14:paraId="72FA3FBC" w14:textId="77777777" w:rsidR="009F27DE" w:rsidRPr="00882EA0" w:rsidRDefault="009F27DE" w:rsidP="00504CD8">
      <w:pPr>
        <w:jc w:val="both"/>
        <w:rPr>
          <w:rFonts w:ascii="Calibri" w:hAnsi="Calibri" w:cs="Calibri"/>
          <w:b/>
          <w:color w:val="FF0000"/>
          <w:sz w:val="32"/>
          <w:szCs w:val="32"/>
        </w:rPr>
      </w:pPr>
      <w:r>
        <w:rPr>
          <w:rFonts w:ascii="Calibri" w:hAnsi="Calibri" w:cs="Calibri"/>
          <w:b/>
          <w:color w:val="FF0000"/>
          <w:sz w:val="32"/>
          <w:szCs w:val="32"/>
        </w:rPr>
        <w:t>Slide</w:t>
      </w:r>
      <w:r w:rsidR="00B872B1">
        <w:rPr>
          <w:rFonts w:ascii="Calibri" w:hAnsi="Calibri" w:cs="Calibri"/>
          <w:b/>
          <w:color w:val="FF0000"/>
          <w:sz w:val="32"/>
          <w:szCs w:val="32"/>
        </w:rPr>
        <w:t xml:space="preserve"> 1</w:t>
      </w:r>
      <w:r w:rsidR="001C7EBD">
        <w:rPr>
          <w:rFonts w:ascii="Calibri" w:hAnsi="Calibri" w:cs="Calibri"/>
          <w:b/>
          <w:color w:val="FF0000"/>
          <w:sz w:val="32"/>
          <w:szCs w:val="32"/>
        </w:rPr>
        <w:t>8</w:t>
      </w:r>
      <w:r>
        <w:rPr>
          <w:rFonts w:ascii="Calibri" w:hAnsi="Calibri" w:cs="Calibri"/>
          <w:b/>
          <w:color w:val="FF0000"/>
          <w:sz w:val="32"/>
          <w:szCs w:val="32"/>
        </w:rPr>
        <w:t>: begroting hof van justitie 202</w:t>
      </w:r>
      <w:r w:rsidR="00615268">
        <w:rPr>
          <w:rFonts w:ascii="Calibri" w:hAnsi="Calibri" w:cs="Calibri"/>
          <w:b/>
          <w:color w:val="FF0000"/>
          <w:sz w:val="32"/>
          <w:szCs w:val="32"/>
        </w:rPr>
        <w:t>3</w:t>
      </w:r>
    </w:p>
    <w:p w14:paraId="056BFF3E" w14:textId="517770E1" w:rsidR="001F37BE" w:rsidRDefault="009845A2" w:rsidP="00504CD8">
      <w:pPr>
        <w:jc w:val="both"/>
        <w:rPr>
          <w:rFonts w:ascii="Calibri" w:hAnsi="Calibri" w:cs="Calibri"/>
          <w:sz w:val="32"/>
          <w:szCs w:val="32"/>
        </w:rPr>
      </w:pPr>
      <w:r>
        <w:rPr>
          <w:rFonts w:ascii="Calibri" w:hAnsi="Calibri" w:cs="Calibri"/>
          <w:sz w:val="32"/>
          <w:szCs w:val="32"/>
        </w:rPr>
        <w:lastRenderedPageBreak/>
        <w:t xml:space="preserve">Ten opzichte van de </w:t>
      </w:r>
      <w:r w:rsidR="00E94225">
        <w:rPr>
          <w:rFonts w:ascii="Calibri" w:hAnsi="Calibri" w:cs="Calibri"/>
          <w:sz w:val="32"/>
          <w:szCs w:val="32"/>
        </w:rPr>
        <w:t>totale</w:t>
      </w:r>
      <w:r>
        <w:rPr>
          <w:rFonts w:ascii="Calibri" w:hAnsi="Calibri" w:cs="Calibri"/>
          <w:sz w:val="32"/>
          <w:szCs w:val="32"/>
        </w:rPr>
        <w:t xml:space="preserve"> begroting van </w:t>
      </w:r>
      <w:r w:rsidRPr="000006E1">
        <w:rPr>
          <w:rFonts w:ascii="Calibri" w:hAnsi="Calibri" w:cs="Calibri"/>
          <w:sz w:val="32"/>
          <w:szCs w:val="32"/>
        </w:rPr>
        <w:t xml:space="preserve">ongeveer </w:t>
      </w:r>
      <w:r w:rsidR="000006E1" w:rsidRPr="000006E1">
        <w:rPr>
          <w:rFonts w:ascii="Calibri" w:hAnsi="Calibri" w:cs="Calibri"/>
          <w:sz w:val="32"/>
          <w:szCs w:val="32"/>
        </w:rPr>
        <w:t xml:space="preserve">37 </w:t>
      </w:r>
      <w:r w:rsidRPr="000006E1">
        <w:rPr>
          <w:rFonts w:ascii="Calibri" w:hAnsi="Calibri" w:cs="Calibri"/>
          <w:sz w:val="32"/>
          <w:szCs w:val="32"/>
        </w:rPr>
        <w:t>miljard</w:t>
      </w:r>
      <w:r w:rsidR="000006E1" w:rsidRPr="000006E1">
        <w:rPr>
          <w:rFonts w:ascii="Calibri" w:hAnsi="Calibri" w:cs="Calibri"/>
          <w:sz w:val="32"/>
          <w:szCs w:val="32"/>
        </w:rPr>
        <w:t xml:space="preserve"> </w:t>
      </w:r>
      <w:r w:rsidR="00504CD8">
        <w:rPr>
          <w:rFonts w:ascii="Calibri" w:hAnsi="Calibri" w:cs="Calibri"/>
          <w:sz w:val="32"/>
          <w:szCs w:val="32"/>
        </w:rPr>
        <w:t>SRD</w:t>
      </w:r>
      <w:r w:rsidRPr="000006E1">
        <w:rPr>
          <w:rFonts w:ascii="Calibri" w:hAnsi="Calibri" w:cs="Calibri"/>
          <w:sz w:val="32"/>
          <w:szCs w:val="32"/>
        </w:rPr>
        <w:t xml:space="preserve"> </w:t>
      </w:r>
      <w:r>
        <w:rPr>
          <w:rFonts w:ascii="Calibri" w:hAnsi="Calibri" w:cs="Calibri"/>
          <w:sz w:val="32"/>
          <w:szCs w:val="32"/>
        </w:rPr>
        <w:t xml:space="preserve">beslaat de begroting van </w:t>
      </w:r>
      <w:r w:rsidR="003D4FAC">
        <w:rPr>
          <w:rFonts w:ascii="Calibri" w:hAnsi="Calibri" w:cs="Calibri"/>
          <w:sz w:val="32"/>
          <w:szCs w:val="32"/>
        </w:rPr>
        <w:t xml:space="preserve">de rechtspraak </w:t>
      </w:r>
      <w:r w:rsidR="00D50CB9" w:rsidRPr="002F797E">
        <w:rPr>
          <w:rFonts w:ascii="Calibri" w:hAnsi="Calibri" w:cs="Calibri"/>
          <w:b/>
          <w:sz w:val="32"/>
          <w:szCs w:val="32"/>
        </w:rPr>
        <w:t>met</w:t>
      </w:r>
      <w:r w:rsidR="00E94225" w:rsidRPr="002F797E">
        <w:rPr>
          <w:rFonts w:ascii="Calibri" w:hAnsi="Calibri" w:cs="Calibri"/>
          <w:b/>
          <w:sz w:val="32"/>
          <w:szCs w:val="32"/>
        </w:rPr>
        <w:t xml:space="preserve"> ongeveer</w:t>
      </w:r>
      <w:r w:rsidR="009F27DE" w:rsidRPr="002F797E">
        <w:rPr>
          <w:rFonts w:ascii="Calibri" w:hAnsi="Calibri" w:cs="Calibri"/>
          <w:b/>
          <w:sz w:val="32"/>
          <w:szCs w:val="32"/>
        </w:rPr>
        <w:t xml:space="preserve"> </w:t>
      </w:r>
      <w:r w:rsidR="002D36BF" w:rsidRPr="002F797E">
        <w:rPr>
          <w:rFonts w:ascii="Calibri" w:hAnsi="Calibri" w:cs="Calibri"/>
          <w:b/>
          <w:sz w:val="32"/>
          <w:szCs w:val="32"/>
        </w:rPr>
        <w:t>80</w:t>
      </w:r>
      <w:r w:rsidR="009F27DE" w:rsidRPr="002F797E">
        <w:rPr>
          <w:rFonts w:ascii="Calibri" w:hAnsi="Calibri" w:cs="Calibri"/>
          <w:b/>
          <w:sz w:val="32"/>
          <w:szCs w:val="32"/>
        </w:rPr>
        <w:t xml:space="preserve"> miljoen</w:t>
      </w:r>
      <w:r w:rsidR="009F27DE">
        <w:rPr>
          <w:rFonts w:ascii="Calibri" w:hAnsi="Calibri" w:cs="Calibri"/>
          <w:sz w:val="32"/>
          <w:szCs w:val="32"/>
        </w:rPr>
        <w:t xml:space="preserve"> </w:t>
      </w:r>
      <w:r w:rsidRPr="00997A71">
        <w:rPr>
          <w:rFonts w:ascii="Calibri" w:hAnsi="Calibri" w:cs="Calibri"/>
          <w:b/>
          <w:sz w:val="32"/>
          <w:szCs w:val="32"/>
        </w:rPr>
        <w:t xml:space="preserve">nog geen </w:t>
      </w:r>
      <w:r w:rsidR="000006E1">
        <w:rPr>
          <w:rFonts w:ascii="Calibri" w:hAnsi="Calibri" w:cs="Calibri"/>
          <w:b/>
          <w:sz w:val="32"/>
          <w:szCs w:val="32"/>
        </w:rPr>
        <w:t xml:space="preserve">¼ </w:t>
      </w:r>
      <w:r w:rsidRPr="00997A71">
        <w:rPr>
          <w:rFonts w:ascii="Calibri" w:hAnsi="Calibri" w:cs="Calibri"/>
          <w:b/>
          <w:sz w:val="32"/>
          <w:szCs w:val="32"/>
        </w:rPr>
        <w:t>procent</w:t>
      </w:r>
      <w:r w:rsidR="000C6FDF">
        <w:rPr>
          <w:rFonts w:ascii="Calibri" w:hAnsi="Calibri" w:cs="Calibri"/>
          <w:b/>
          <w:sz w:val="32"/>
          <w:szCs w:val="32"/>
        </w:rPr>
        <w:t xml:space="preserve"> dus</w:t>
      </w:r>
      <w:r w:rsidRPr="00997A71">
        <w:rPr>
          <w:rFonts w:ascii="Calibri" w:hAnsi="Calibri" w:cs="Calibri"/>
          <w:b/>
          <w:sz w:val="32"/>
          <w:szCs w:val="32"/>
        </w:rPr>
        <w:t>.</w:t>
      </w:r>
      <w:r w:rsidR="00997A71">
        <w:rPr>
          <w:rFonts w:ascii="Calibri" w:hAnsi="Calibri" w:cs="Calibri"/>
          <w:sz w:val="32"/>
          <w:szCs w:val="32"/>
        </w:rPr>
        <w:t xml:space="preserve"> </w:t>
      </w:r>
      <w:r w:rsidR="006F6AE4">
        <w:rPr>
          <w:rFonts w:ascii="Calibri" w:hAnsi="Calibri" w:cs="Calibri"/>
          <w:sz w:val="32"/>
          <w:szCs w:val="32"/>
        </w:rPr>
        <w:t>Er is een begrotingsplafond aan het hof opgelegd, terwijl er afgesproken is en bij resolutie van 2022 no 38 is vastgesteld dat de invulling van de begroting van de rechterlijke macht ongeveer 2 procent ma</w:t>
      </w:r>
      <w:r w:rsidR="001F37BE">
        <w:rPr>
          <w:rFonts w:ascii="Calibri" w:hAnsi="Calibri" w:cs="Calibri"/>
          <w:sz w:val="32"/>
          <w:szCs w:val="32"/>
        </w:rPr>
        <w:t xml:space="preserve">g </w:t>
      </w:r>
      <w:r w:rsidR="006E7FE3">
        <w:rPr>
          <w:rFonts w:ascii="Calibri" w:hAnsi="Calibri" w:cs="Calibri"/>
          <w:sz w:val="32"/>
          <w:szCs w:val="32"/>
        </w:rPr>
        <w:t>beslaan</w:t>
      </w:r>
      <w:r w:rsidR="001F37BE">
        <w:rPr>
          <w:rFonts w:ascii="Calibri" w:hAnsi="Calibri" w:cs="Calibri"/>
          <w:sz w:val="32"/>
          <w:szCs w:val="32"/>
        </w:rPr>
        <w:t xml:space="preserve"> van de totale begroting</w:t>
      </w:r>
      <w:r w:rsidR="00D34DAC">
        <w:rPr>
          <w:rFonts w:ascii="Calibri" w:hAnsi="Calibri" w:cs="Calibri"/>
          <w:sz w:val="32"/>
          <w:szCs w:val="32"/>
        </w:rPr>
        <w:t>. Ofschoon dit enorm stuit, heeft het hof rekening gehouden bij de invulling met de economische aspecten waarmee wij in dit land thans te kampen hebben. Wij zullen vragen om bij nota van wijziging toch wat ruimer te mogen inzetten op enkele cruciale onderdelen van het beleid van de rechtspraak.</w:t>
      </w:r>
      <w:r w:rsidR="001F37BE">
        <w:rPr>
          <w:rFonts w:ascii="Calibri" w:hAnsi="Calibri" w:cs="Calibri"/>
          <w:sz w:val="32"/>
          <w:szCs w:val="32"/>
        </w:rPr>
        <w:t xml:space="preserve"> </w:t>
      </w:r>
      <w:r w:rsidR="006F6AE4">
        <w:rPr>
          <w:rFonts w:ascii="Calibri" w:hAnsi="Calibri" w:cs="Calibri"/>
          <w:sz w:val="32"/>
          <w:szCs w:val="32"/>
        </w:rPr>
        <w:t xml:space="preserve"> </w:t>
      </w:r>
    </w:p>
    <w:p w14:paraId="1B2BAF63" w14:textId="6E324506" w:rsidR="001C22A3" w:rsidRDefault="00997A71" w:rsidP="00504CD8">
      <w:pPr>
        <w:jc w:val="both"/>
        <w:rPr>
          <w:rFonts w:ascii="Calibri" w:hAnsi="Calibri" w:cs="Calibri"/>
          <w:sz w:val="32"/>
          <w:szCs w:val="32"/>
        </w:rPr>
      </w:pPr>
      <w:r>
        <w:rPr>
          <w:rFonts w:ascii="Calibri" w:hAnsi="Calibri" w:cs="Calibri"/>
          <w:sz w:val="32"/>
          <w:szCs w:val="32"/>
        </w:rPr>
        <w:t xml:space="preserve">In elke goede rechtstaat worden er </w:t>
      </w:r>
      <w:r w:rsidR="00B45EA4">
        <w:rPr>
          <w:rFonts w:ascii="Calibri" w:hAnsi="Calibri" w:cs="Calibri"/>
          <w:sz w:val="32"/>
          <w:szCs w:val="32"/>
        </w:rPr>
        <w:t>begrotings</w:t>
      </w:r>
      <w:r>
        <w:rPr>
          <w:rFonts w:ascii="Calibri" w:hAnsi="Calibri" w:cs="Calibri"/>
          <w:sz w:val="32"/>
          <w:szCs w:val="32"/>
        </w:rPr>
        <w:t>verhoudingen tussen de Staatsmachten afgesproken gegeven de bevoegdheden, verplichtingen en verantwoordelijkheden voor de</w:t>
      </w:r>
      <w:r w:rsidR="001C22A3">
        <w:rPr>
          <w:rFonts w:ascii="Calibri" w:hAnsi="Calibri" w:cs="Calibri"/>
          <w:sz w:val="32"/>
          <w:szCs w:val="32"/>
        </w:rPr>
        <w:t xml:space="preserve"> instandhouding en</w:t>
      </w:r>
      <w:r>
        <w:rPr>
          <w:rFonts w:ascii="Calibri" w:hAnsi="Calibri" w:cs="Calibri"/>
          <w:sz w:val="32"/>
          <w:szCs w:val="32"/>
        </w:rPr>
        <w:t xml:space="preserve"> ontwikkeling van de </w:t>
      </w:r>
      <w:r w:rsidR="00D80095">
        <w:rPr>
          <w:rFonts w:ascii="Calibri" w:hAnsi="Calibri" w:cs="Calibri"/>
          <w:sz w:val="32"/>
          <w:szCs w:val="32"/>
        </w:rPr>
        <w:t>rechtsstaat</w:t>
      </w:r>
      <w:r>
        <w:rPr>
          <w:rFonts w:ascii="Calibri" w:hAnsi="Calibri" w:cs="Calibri"/>
          <w:sz w:val="32"/>
          <w:szCs w:val="32"/>
        </w:rPr>
        <w:t xml:space="preserve">. </w:t>
      </w:r>
    </w:p>
    <w:p w14:paraId="75F435D7" w14:textId="611D4D15" w:rsidR="00A920B5" w:rsidRDefault="00997A71" w:rsidP="00504CD8">
      <w:pPr>
        <w:jc w:val="both"/>
        <w:rPr>
          <w:rFonts w:ascii="Calibri" w:hAnsi="Calibri" w:cs="Calibri"/>
          <w:sz w:val="32"/>
          <w:szCs w:val="32"/>
        </w:rPr>
      </w:pPr>
      <w:r>
        <w:rPr>
          <w:rFonts w:ascii="Calibri" w:hAnsi="Calibri" w:cs="Calibri"/>
          <w:sz w:val="32"/>
          <w:szCs w:val="32"/>
        </w:rPr>
        <w:t>Ik realiseer me dat we in crisis tijd verkeren wat betreft de economie, ook in Suriname, vandaar dat het Hof ook meedoet met bezuinigingen en prioriteiten stellen gedurende het dienstjaar, waardoor wij – zij het</w:t>
      </w:r>
      <w:r w:rsidR="00FE1C8A">
        <w:rPr>
          <w:rFonts w:ascii="Calibri" w:hAnsi="Calibri" w:cs="Calibri"/>
          <w:sz w:val="32"/>
          <w:szCs w:val="32"/>
        </w:rPr>
        <w:t xml:space="preserve"> voor nu,</w:t>
      </w:r>
      <w:r>
        <w:rPr>
          <w:rFonts w:ascii="Calibri" w:hAnsi="Calibri" w:cs="Calibri"/>
          <w:sz w:val="32"/>
          <w:szCs w:val="32"/>
        </w:rPr>
        <w:t xml:space="preserve"> minimaal – onze verantwoordelijkheden</w:t>
      </w:r>
      <w:r w:rsidR="00CC387F">
        <w:rPr>
          <w:rFonts w:ascii="Calibri" w:hAnsi="Calibri" w:cs="Calibri"/>
          <w:sz w:val="32"/>
          <w:szCs w:val="32"/>
        </w:rPr>
        <w:t xml:space="preserve"> en taken</w:t>
      </w:r>
      <w:r>
        <w:rPr>
          <w:rFonts w:ascii="Calibri" w:hAnsi="Calibri" w:cs="Calibri"/>
          <w:sz w:val="32"/>
          <w:szCs w:val="32"/>
        </w:rPr>
        <w:t xml:space="preserve"> kunnen uitvoeren.</w:t>
      </w:r>
      <w:r w:rsidR="004A4FDC">
        <w:rPr>
          <w:rFonts w:ascii="Calibri" w:hAnsi="Calibri" w:cs="Calibri"/>
          <w:sz w:val="32"/>
          <w:szCs w:val="32"/>
        </w:rPr>
        <w:t xml:space="preserve"> Ten opzichte van het vorig begrotingsjaar is ongeveer 9 miljoen</w:t>
      </w:r>
      <w:r w:rsidR="00993E21">
        <w:rPr>
          <w:rFonts w:ascii="Calibri" w:hAnsi="Calibri" w:cs="Calibri"/>
          <w:sz w:val="32"/>
          <w:szCs w:val="32"/>
        </w:rPr>
        <w:t xml:space="preserve"> </w:t>
      </w:r>
      <w:r w:rsidR="00504CD8">
        <w:rPr>
          <w:rFonts w:ascii="Calibri" w:hAnsi="Calibri" w:cs="Calibri"/>
          <w:sz w:val="32"/>
          <w:szCs w:val="32"/>
        </w:rPr>
        <w:t>SRD</w:t>
      </w:r>
      <w:r w:rsidR="004A4FDC">
        <w:rPr>
          <w:rFonts w:ascii="Calibri" w:hAnsi="Calibri" w:cs="Calibri"/>
          <w:sz w:val="32"/>
          <w:szCs w:val="32"/>
        </w:rPr>
        <w:t xml:space="preserve"> ingeleverd!</w:t>
      </w:r>
      <w:r w:rsidR="009845A2">
        <w:rPr>
          <w:rFonts w:ascii="Calibri" w:hAnsi="Calibri" w:cs="Calibri"/>
          <w:sz w:val="32"/>
          <w:szCs w:val="32"/>
        </w:rPr>
        <w:t xml:space="preserve"> </w:t>
      </w:r>
    </w:p>
    <w:p w14:paraId="34C260E2" w14:textId="27B961B4" w:rsidR="00D26CE8" w:rsidRDefault="00D26CE8" w:rsidP="00504CD8">
      <w:pPr>
        <w:jc w:val="both"/>
        <w:rPr>
          <w:rFonts w:ascii="Calibri" w:hAnsi="Calibri" w:cs="Calibri"/>
          <w:sz w:val="32"/>
          <w:szCs w:val="32"/>
        </w:rPr>
      </w:pPr>
      <w:r>
        <w:rPr>
          <w:rFonts w:ascii="Calibri" w:hAnsi="Calibri" w:cs="Calibri"/>
          <w:sz w:val="32"/>
          <w:szCs w:val="32"/>
        </w:rPr>
        <w:t xml:space="preserve">Ik </w:t>
      </w:r>
      <w:r w:rsidR="0024482D">
        <w:rPr>
          <w:rFonts w:ascii="Calibri" w:hAnsi="Calibri" w:cs="Calibri"/>
          <w:sz w:val="32"/>
          <w:szCs w:val="32"/>
        </w:rPr>
        <w:t>blijf</w:t>
      </w:r>
      <w:r w:rsidR="00997A71">
        <w:rPr>
          <w:rFonts w:ascii="Calibri" w:hAnsi="Calibri" w:cs="Calibri"/>
          <w:sz w:val="32"/>
          <w:szCs w:val="32"/>
        </w:rPr>
        <w:t xml:space="preserve"> echter</w:t>
      </w:r>
      <w:r w:rsidR="0024482D">
        <w:rPr>
          <w:rFonts w:ascii="Calibri" w:hAnsi="Calibri" w:cs="Calibri"/>
          <w:sz w:val="32"/>
          <w:szCs w:val="32"/>
        </w:rPr>
        <w:t xml:space="preserve"> herhalen:</w:t>
      </w:r>
      <w:r>
        <w:rPr>
          <w:rFonts w:ascii="Calibri" w:hAnsi="Calibri" w:cs="Calibri"/>
          <w:sz w:val="32"/>
          <w:szCs w:val="32"/>
        </w:rPr>
        <w:t xml:space="preserve"> rechtspraakverbetering impliceert ongetwijfeld rechtstaatontwikkeling</w:t>
      </w:r>
      <w:r w:rsidR="004F53C7">
        <w:rPr>
          <w:rFonts w:ascii="Calibri" w:hAnsi="Calibri" w:cs="Calibri"/>
          <w:sz w:val="32"/>
          <w:szCs w:val="32"/>
        </w:rPr>
        <w:t xml:space="preserve"> met versteviging van de </w:t>
      </w:r>
      <w:r w:rsidR="00997A71">
        <w:rPr>
          <w:rFonts w:ascii="Calibri" w:hAnsi="Calibri" w:cs="Calibri"/>
          <w:sz w:val="32"/>
          <w:szCs w:val="32"/>
        </w:rPr>
        <w:t xml:space="preserve">rechtsbescherming en </w:t>
      </w:r>
      <w:r w:rsidR="004F53C7">
        <w:rPr>
          <w:rFonts w:ascii="Calibri" w:hAnsi="Calibri" w:cs="Calibri"/>
          <w:sz w:val="32"/>
          <w:szCs w:val="32"/>
        </w:rPr>
        <w:t>rechtszekerheid voor de samenleving</w:t>
      </w:r>
      <w:r>
        <w:rPr>
          <w:rFonts w:ascii="Calibri" w:hAnsi="Calibri" w:cs="Calibri"/>
          <w:sz w:val="32"/>
          <w:szCs w:val="32"/>
        </w:rPr>
        <w:t xml:space="preserve">. Hieraan is behalve de goede wil van bestuurders, wetgevers, overheidsadministratie en rechtsprekers, ook een prijskaartje gekoppeld. Hoe meer we – om wat voor reden </w:t>
      </w:r>
      <w:proofErr w:type="spellStart"/>
      <w:r>
        <w:rPr>
          <w:rFonts w:ascii="Calibri" w:hAnsi="Calibri" w:cs="Calibri"/>
          <w:sz w:val="32"/>
          <w:szCs w:val="32"/>
        </w:rPr>
        <w:t>danook</w:t>
      </w:r>
      <w:proofErr w:type="spellEnd"/>
      <w:r>
        <w:rPr>
          <w:rFonts w:ascii="Calibri" w:hAnsi="Calibri" w:cs="Calibri"/>
          <w:sz w:val="32"/>
          <w:szCs w:val="32"/>
        </w:rPr>
        <w:t xml:space="preserve"> talmen met besluitvorming, efficiëntere werkprocessen en beschikbaarheid van menskracht en middelen, hoe langer het traject zal duren. </w:t>
      </w:r>
    </w:p>
    <w:p w14:paraId="200B879C" w14:textId="77777777" w:rsidR="00CC387F" w:rsidRPr="00B1789B" w:rsidRDefault="00CC387F" w:rsidP="00504CD8">
      <w:pPr>
        <w:jc w:val="both"/>
        <w:rPr>
          <w:rFonts w:ascii="Calibri" w:hAnsi="Calibri" w:cs="Calibri"/>
          <w:b/>
          <w:color w:val="FF0000"/>
          <w:sz w:val="32"/>
          <w:szCs w:val="32"/>
        </w:rPr>
      </w:pPr>
      <w:r>
        <w:rPr>
          <w:rFonts w:ascii="Calibri" w:hAnsi="Calibri" w:cs="Calibri"/>
          <w:b/>
          <w:color w:val="FF0000"/>
          <w:sz w:val="32"/>
          <w:szCs w:val="32"/>
        </w:rPr>
        <w:lastRenderedPageBreak/>
        <w:t>Slide 1</w:t>
      </w:r>
      <w:r w:rsidR="00650679">
        <w:rPr>
          <w:rFonts w:ascii="Calibri" w:hAnsi="Calibri" w:cs="Calibri"/>
          <w:b/>
          <w:color w:val="FF0000"/>
          <w:sz w:val="32"/>
          <w:szCs w:val="32"/>
        </w:rPr>
        <w:t>9</w:t>
      </w:r>
      <w:r>
        <w:rPr>
          <w:rFonts w:ascii="Calibri" w:hAnsi="Calibri" w:cs="Calibri"/>
          <w:b/>
          <w:color w:val="FF0000"/>
          <w:sz w:val="32"/>
          <w:szCs w:val="32"/>
        </w:rPr>
        <w:t>: logo hof</w:t>
      </w:r>
    </w:p>
    <w:p w14:paraId="755E266A" w14:textId="77777777" w:rsidR="00A75E53" w:rsidRDefault="008A56A8" w:rsidP="00504CD8">
      <w:pPr>
        <w:jc w:val="both"/>
        <w:rPr>
          <w:rFonts w:ascii="Calibri" w:hAnsi="Calibri" w:cs="Calibri"/>
          <w:sz w:val="32"/>
          <w:szCs w:val="32"/>
        </w:rPr>
      </w:pPr>
      <w:r>
        <w:rPr>
          <w:rFonts w:ascii="Calibri" w:hAnsi="Calibri" w:cs="Calibri"/>
          <w:sz w:val="32"/>
          <w:szCs w:val="32"/>
        </w:rPr>
        <w:t>Wij hopen op, bidden voor en werken naar betere momenten in het nieuwe zittingsjaar!</w:t>
      </w:r>
    </w:p>
    <w:p w14:paraId="37F499EF" w14:textId="77777777" w:rsidR="00D312AE" w:rsidRPr="00B37EF2" w:rsidRDefault="000E520B" w:rsidP="00504CD8">
      <w:pPr>
        <w:jc w:val="both"/>
        <w:rPr>
          <w:rFonts w:ascii="Calibri" w:hAnsi="Calibri" w:cs="Calibri"/>
          <w:sz w:val="32"/>
          <w:szCs w:val="32"/>
        </w:rPr>
      </w:pPr>
      <w:r>
        <w:rPr>
          <w:rFonts w:ascii="Calibri" w:hAnsi="Calibri" w:cs="Calibri"/>
          <w:sz w:val="32"/>
          <w:szCs w:val="32"/>
        </w:rPr>
        <w:t xml:space="preserve">Laten wij elkaar ook op dit pad </w:t>
      </w:r>
      <w:r w:rsidR="008A56A8">
        <w:rPr>
          <w:rFonts w:ascii="Calibri" w:hAnsi="Calibri" w:cs="Calibri"/>
          <w:sz w:val="32"/>
          <w:szCs w:val="32"/>
        </w:rPr>
        <w:t xml:space="preserve">wederom </w:t>
      </w:r>
      <w:r>
        <w:rPr>
          <w:rFonts w:ascii="Calibri" w:hAnsi="Calibri" w:cs="Calibri"/>
          <w:sz w:val="32"/>
          <w:szCs w:val="32"/>
        </w:rPr>
        <w:t>enerzijds sterkte en anderzijds succes toewensen in het dienstjaar 202</w:t>
      </w:r>
      <w:r w:rsidR="008A56A8">
        <w:rPr>
          <w:rFonts w:ascii="Calibri" w:hAnsi="Calibri" w:cs="Calibri"/>
          <w:sz w:val="32"/>
          <w:szCs w:val="32"/>
        </w:rPr>
        <w:t>3</w:t>
      </w:r>
      <w:r w:rsidR="00D312AE">
        <w:rPr>
          <w:rFonts w:ascii="Calibri" w:hAnsi="Calibri" w:cs="Calibri"/>
          <w:sz w:val="32"/>
          <w:szCs w:val="32"/>
        </w:rPr>
        <w:t>.</w:t>
      </w:r>
    </w:p>
    <w:p w14:paraId="3DC22F2E" w14:textId="77777777" w:rsidR="00EA2D24" w:rsidRDefault="00EA2D24" w:rsidP="00504CD8">
      <w:pPr>
        <w:spacing w:before="120" w:after="0" w:line="288" w:lineRule="auto"/>
        <w:jc w:val="both"/>
        <w:rPr>
          <w:rFonts w:ascii="Calibri" w:hAnsi="Calibri" w:cs="Calibri"/>
          <w:b/>
          <w:sz w:val="32"/>
          <w:szCs w:val="32"/>
        </w:rPr>
      </w:pPr>
      <w:r>
        <w:rPr>
          <w:rFonts w:ascii="Calibri" w:hAnsi="Calibri" w:cs="Calibri"/>
          <w:b/>
          <w:sz w:val="32"/>
          <w:szCs w:val="32"/>
        </w:rPr>
        <w:t>tot slot.</w:t>
      </w:r>
    </w:p>
    <w:p w14:paraId="5D98CAE1" w14:textId="0DE5FB07" w:rsidR="00EA2D24" w:rsidRDefault="00D26CE8" w:rsidP="00504CD8">
      <w:pPr>
        <w:spacing w:before="120" w:after="0" w:line="288" w:lineRule="auto"/>
        <w:jc w:val="both"/>
        <w:rPr>
          <w:rFonts w:ascii="Calibri" w:hAnsi="Calibri" w:cs="Calibri"/>
          <w:sz w:val="32"/>
          <w:szCs w:val="32"/>
        </w:rPr>
      </w:pPr>
      <w:r>
        <w:rPr>
          <w:rFonts w:ascii="Calibri" w:hAnsi="Calibri" w:cs="Calibri"/>
          <w:sz w:val="32"/>
          <w:szCs w:val="32"/>
        </w:rPr>
        <w:t xml:space="preserve">Ik spreek nogmaals mijn </w:t>
      </w:r>
      <w:r w:rsidR="00EA2D24">
        <w:rPr>
          <w:rFonts w:ascii="Calibri" w:hAnsi="Calibri" w:cs="Calibri"/>
          <w:sz w:val="32"/>
          <w:szCs w:val="32"/>
        </w:rPr>
        <w:t>erkentelijk</w:t>
      </w:r>
      <w:r>
        <w:rPr>
          <w:rFonts w:ascii="Calibri" w:hAnsi="Calibri" w:cs="Calibri"/>
          <w:sz w:val="32"/>
          <w:szCs w:val="32"/>
        </w:rPr>
        <w:t xml:space="preserve"> uit aan een ieder</w:t>
      </w:r>
      <w:r w:rsidR="00EA2D24">
        <w:rPr>
          <w:rFonts w:ascii="Calibri" w:hAnsi="Calibri" w:cs="Calibri"/>
          <w:sz w:val="32"/>
          <w:szCs w:val="32"/>
        </w:rPr>
        <w:t xml:space="preserve"> die voor en ten behoeve van een goede rechtspraak in onze natie en in het belang van</w:t>
      </w:r>
      <w:r w:rsidR="00346282">
        <w:rPr>
          <w:rFonts w:ascii="Calibri" w:hAnsi="Calibri" w:cs="Calibri"/>
          <w:sz w:val="32"/>
          <w:szCs w:val="32"/>
        </w:rPr>
        <w:t xml:space="preserve"> de rechtsstaat en</w:t>
      </w:r>
      <w:r w:rsidR="00EA2D24">
        <w:rPr>
          <w:rFonts w:ascii="Calibri" w:hAnsi="Calibri" w:cs="Calibri"/>
          <w:sz w:val="32"/>
          <w:szCs w:val="32"/>
        </w:rPr>
        <w:t xml:space="preserve"> de justitiabele</w:t>
      </w:r>
      <w:r w:rsidR="009F27DE">
        <w:rPr>
          <w:rFonts w:ascii="Calibri" w:hAnsi="Calibri" w:cs="Calibri"/>
          <w:sz w:val="32"/>
          <w:szCs w:val="32"/>
        </w:rPr>
        <w:t xml:space="preserve"> in het bijzonder</w:t>
      </w:r>
      <w:r w:rsidR="00EA2D24">
        <w:rPr>
          <w:rFonts w:ascii="Calibri" w:hAnsi="Calibri" w:cs="Calibri"/>
          <w:sz w:val="32"/>
          <w:szCs w:val="32"/>
        </w:rPr>
        <w:t>, de schouders onder het werk zet, zowel het bestuurlijk deel van het werk, doch vooral het rechtsprekend deel van het werk. Ik nodig u uit om op dat pad voort te gaan in dit nieuwe zittingsjaar</w:t>
      </w:r>
      <w:r w:rsidR="00C42564">
        <w:rPr>
          <w:rFonts w:ascii="Calibri" w:hAnsi="Calibri" w:cs="Calibri"/>
          <w:sz w:val="32"/>
          <w:szCs w:val="32"/>
        </w:rPr>
        <w:t xml:space="preserve"> </w:t>
      </w:r>
      <w:r w:rsidR="00EA2D24">
        <w:rPr>
          <w:rFonts w:ascii="Calibri" w:hAnsi="Calibri" w:cs="Calibri"/>
          <w:sz w:val="32"/>
          <w:szCs w:val="32"/>
        </w:rPr>
        <w:t>en dat we geen tijd verliezen om de gestelde doelen</w:t>
      </w:r>
      <w:r w:rsidR="00716588">
        <w:rPr>
          <w:rFonts w:ascii="Calibri" w:hAnsi="Calibri" w:cs="Calibri"/>
          <w:sz w:val="32"/>
          <w:szCs w:val="32"/>
        </w:rPr>
        <w:t xml:space="preserve"> ter verbetering en versnelling van</w:t>
      </w:r>
      <w:r w:rsidR="00CC387F">
        <w:rPr>
          <w:rFonts w:ascii="Calibri" w:hAnsi="Calibri" w:cs="Calibri"/>
          <w:sz w:val="32"/>
          <w:szCs w:val="32"/>
        </w:rPr>
        <w:t>,</w:t>
      </w:r>
      <w:r w:rsidR="00716588">
        <w:rPr>
          <w:rFonts w:ascii="Calibri" w:hAnsi="Calibri" w:cs="Calibri"/>
          <w:sz w:val="32"/>
          <w:szCs w:val="32"/>
        </w:rPr>
        <w:t xml:space="preserve"> </w:t>
      </w:r>
      <w:r w:rsidR="00CC387F">
        <w:rPr>
          <w:rFonts w:ascii="Calibri" w:hAnsi="Calibri" w:cs="Calibri"/>
          <w:sz w:val="32"/>
          <w:szCs w:val="32"/>
        </w:rPr>
        <w:t>in het bijzonder de</w:t>
      </w:r>
      <w:r w:rsidR="00716588">
        <w:rPr>
          <w:rFonts w:ascii="Calibri" w:hAnsi="Calibri" w:cs="Calibri"/>
          <w:sz w:val="32"/>
          <w:szCs w:val="32"/>
        </w:rPr>
        <w:t xml:space="preserve"> rechtspraak</w:t>
      </w:r>
      <w:r w:rsidR="00CC387F">
        <w:rPr>
          <w:rFonts w:ascii="Calibri" w:hAnsi="Calibri" w:cs="Calibri"/>
          <w:sz w:val="32"/>
          <w:szCs w:val="32"/>
        </w:rPr>
        <w:t>,</w:t>
      </w:r>
      <w:r w:rsidR="00EA2D24">
        <w:rPr>
          <w:rFonts w:ascii="Calibri" w:hAnsi="Calibri" w:cs="Calibri"/>
          <w:sz w:val="32"/>
          <w:szCs w:val="32"/>
        </w:rPr>
        <w:t xml:space="preserve"> te realiseren.</w:t>
      </w:r>
    </w:p>
    <w:tbl>
      <w:tblPr>
        <w:tblStyle w:val="TableGrid"/>
        <w:tblW w:w="9634" w:type="dxa"/>
        <w:tblInd w:w="-5" w:type="dxa"/>
        <w:tblLayout w:type="fixed"/>
        <w:tblLook w:val="04A0" w:firstRow="1" w:lastRow="0" w:firstColumn="1" w:lastColumn="0" w:noHBand="0" w:noVBand="1"/>
      </w:tblPr>
      <w:tblGrid>
        <w:gridCol w:w="381"/>
        <w:gridCol w:w="3583"/>
        <w:gridCol w:w="1418"/>
        <w:gridCol w:w="1470"/>
        <w:gridCol w:w="1365"/>
        <w:gridCol w:w="1417"/>
      </w:tblGrid>
      <w:tr w:rsidR="00EA2D24" w14:paraId="7330C2D0" w14:textId="77777777" w:rsidTr="002B13D9">
        <w:tc>
          <w:tcPr>
            <w:tcW w:w="381" w:type="dxa"/>
            <w:tcBorders>
              <w:top w:val="nil"/>
              <w:left w:val="nil"/>
              <w:bottom w:val="nil"/>
              <w:right w:val="nil"/>
            </w:tcBorders>
            <w:tcMar>
              <w:left w:w="0" w:type="dxa"/>
              <w:right w:w="0" w:type="dxa"/>
            </w:tcMar>
          </w:tcPr>
          <w:p w14:paraId="49AC0B67" w14:textId="77777777" w:rsidR="00EA2D24" w:rsidRPr="003B3793" w:rsidRDefault="00EA2D24" w:rsidP="00504CD8">
            <w:pPr>
              <w:jc w:val="both"/>
              <w:rPr>
                <w:rFonts w:ascii="Calibri" w:hAnsi="Calibri" w:cs="Calibri"/>
                <w:b/>
                <w:sz w:val="24"/>
                <w:szCs w:val="24"/>
              </w:rPr>
            </w:pPr>
          </w:p>
        </w:tc>
        <w:tc>
          <w:tcPr>
            <w:tcW w:w="3583" w:type="dxa"/>
            <w:tcBorders>
              <w:top w:val="nil"/>
              <w:left w:val="nil"/>
              <w:bottom w:val="nil"/>
              <w:right w:val="nil"/>
            </w:tcBorders>
            <w:tcMar>
              <w:left w:w="0" w:type="dxa"/>
              <w:right w:w="0" w:type="dxa"/>
            </w:tcMar>
          </w:tcPr>
          <w:p w14:paraId="683E5D4F" w14:textId="77777777" w:rsidR="00EA2D24" w:rsidRDefault="00EA2D24" w:rsidP="00504CD8">
            <w:pPr>
              <w:spacing w:line="288" w:lineRule="auto"/>
              <w:jc w:val="both"/>
              <w:rPr>
                <w:rFonts w:ascii="Calibri" w:hAnsi="Calibri" w:cs="Calibri"/>
                <w:sz w:val="24"/>
                <w:szCs w:val="24"/>
              </w:rPr>
            </w:pPr>
          </w:p>
        </w:tc>
        <w:tc>
          <w:tcPr>
            <w:tcW w:w="1418" w:type="dxa"/>
            <w:tcBorders>
              <w:top w:val="nil"/>
              <w:left w:val="nil"/>
              <w:bottom w:val="nil"/>
              <w:right w:val="nil"/>
            </w:tcBorders>
          </w:tcPr>
          <w:p w14:paraId="3B8E994F" w14:textId="77777777" w:rsidR="00EA2D24" w:rsidRDefault="00EA2D24" w:rsidP="00504CD8">
            <w:pPr>
              <w:spacing w:line="288" w:lineRule="auto"/>
              <w:jc w:val="both"/>
              <w:rPr>
                <w:rFonts w:ascii="Calibri" w:hAnsi="Calibri" w:cs="Calibri"/>
                <w:sz w:val="24"/>
                <w:szCs w:val="24"/>
              </w:rPr>
            </w:pPr>
          </w:p>
        </w:tc>
        <w:tc>
          <w:tcPr>
            <w:tcW w:w="1470" w:type="dxa"/>
            <w:tcBorders>
              <w:top w:val="nil"/>
              <w:left w:val="nil"/>
              <w:bottom w:val="nil"/>
              <w:right w:val="nil"/>
            </w:tcBorders>
          </w:tcPr>
          <w:p w14:paraId="689C3DF8" w14:textId="77777777" w:rsidR="00EA2D24" w:rsidRDefault="00EA2D24" w:rsidP="00504CD8">
            <w:pPr>
              <w:spacing w:line="288" w:lineRule="auto"/>
              <w:jc w:val="both"/>
              <w:rPr>
                <w:rFonts w:ascii="Calibri" w:hAnsi="Calibri" w:cs="Calibri"/>
                <w:sz w:val="24"/>
                <w:szCs w:val="24"/>
              </w:rPr>
            </w:pPr>
          </w:p>
        </w:tc>
        <w:tc>
          <w:tcPr>
            <w:tcW w:w="1365" w:type="dxa"/>
            <w:tcBorders>
              <w:top w:val="nil"/>
              <w:left w:val="nil"/>
              <w:bottom w:val="nil"/>
              <w:right w:val="nil"/>
            </w:tcBorders>
            <w:tcMar>
              <w:left w:w="0" w:type="dxa"/>
              <w:right w:w="0" w:type="dxa"/>
            </w:tcMar>
          </w:tcPr>
          <w:p w14:paraId="4D023DDE" w14:textId="77777777" w:rsidR="00EA2D24" w:rsidRDefault="00EA2D24" w:rsidP="00504CD8">
            <w:pPr>
              <w:spacing w:line="288" w:lineRule="auto"/>
              <w:jc w:val="both"/>
              <w:rPr>
                <w:rFonts w:ascii="Calibri" w:hAnsi="Calibri" w:cs="Calibri"/>
                <w:sz w:val="24"/>
                <w:szCs w:val="24"/>
              </w:rPr>
            </w:pPr>
          </w:p>
        </w:tc>
        <w:tc>
          <w:tcPr>
            <w:tcW w:w="1417" w:type="dxa"/>
            <w:tcBorders>
              <w:top w:val="nil"/>
              <w:left w:val="nil"/>
              <w:bottom w:val="nil"/>
              <w:right w:val="nil"/>
            </w:tcBorders>
            <w:tcMar>
              <w:left w:w="0" w:type="dxa"/>
              <w:right w:w="0" w:type="dxa"/>
            </w:tcMar>
          </w:tcPr>
          <w:p w14:paraId="6A0C4144" w14:textId="77777777" w:rsidR="00EA2D24" w:rsidRDefault="00EA2D24" w:rsidP="00504CD8">
            <w:pPr>
              <w:spacing w:line="288" w:lineRule="auto"/>
              <w:jc w:val="both"/>
              <w:rPr>
                <w:rFonts w:ascii="Calibri" w:hAnsi="Calibri" w:cs="Calibri"/>
                <w:sz w:val="24"/>
                <w:szCs w:val="24"/>
              </w:rPr>
            </w:pPr>
          </w:p>
        </w:tc>
      </w:tr>
    </w:tbl>
    <w:p w14:paraId="30AEA218" w14:textId="4ADBFDB4" w:rsidR="00EA2D24" w:rsidRDefault="00EA2D24" w:rsidP="00504CD8">
      <w:pPr>
        <w:spacing w:before="120" w:after="0" w:line="288" w:lineRule="auto"/>
        <w:jc w:val="both"/>
        <w:rPr>
          <w:rFonts w:ascii="Calibri" w:hAnsi="Calibri" w:cs="Calibri"/>
          <w:sz w:val="32"/>
          <w:szCs w:val="32"/>
        </w:rPr>
      </w:pPr>
      <w:r>
        <w:rPr>
          <w:rFonts w:ascii="Calibri" w:hAnsi="Calibri" w:cs="Calibri"/>
          <w:sz w:val="32"/>
          <w:szCs w:val="32"/>
        </w:rPr>
        <w:t>Ik wens u allen mede namens alle rechters en de rechterlijke organisatie een sportief, rechtschapen, vredevol en rechtstatelijk zittingsjaar toe</w:t>
      </w:r>
      <w:r w:rsidR="00716588">
        <w:rPr>
          <w:rFonts w:ascii="Calibri" w:hAnsi="Calibri" w:cs="Calibri"/>
          <w:sz w:val="32"/>
          <w:szCs w:val="32"/>
        </w:rPr>
        <w:t>; alles te genieten in volle gezondheid</w:t>
      </w:r>
      <w:r>
        <w:rPr>
          <w:rFonts w:ascii="Calibri" w:hAnsi="Calibri" w:cs="Calibri"/>
          <w:sz w:val="32"/>
          <w:szCs w:val="32"/>
        </w:rPr>
        <w:t>. Moge de Bron</w:t>
      </w:r>
      <w:r w:rsidR="000E520B">
        <w:rPr>
          <w:rFonts w:ascii="Calibri" w:hAnsi="Calibri" w:cs="Calibri"/>
          <w:sz w:val="32"/>
          <w:szCs w:val="32"/>
        </w:rPr>
        <w:t xml:space="preserve"> des Levens ons daarin bijstaan en ons daarbij genadig zijn!</w:t>
      </w:r>
    </w:p>
    <w:p w14:paraId="368D485D" w14:textId="77777777" w:rsidR="00EA2D24" w:rsidRDefault="00EA2D24" w:rsidP="00504CD8">
      <w:pPr>
        <w:pBdr>
          <w:bottom w:val="double" w:sz="6" w:space="1" w:color="auto"/>
        </w:pBdr>
        <w:spacing w:before="120" w:after="0" w:line="288" w:lineRule="auto"/>
        <w:jc w:val="both"/>
        <w:rPr>
          <w:rFonts w:ascii="Calibri" w:hAnsi="Calibri" w:cs="Calibri"/>
          <w:sz w:val="32"/>
          <w:szCs w:val="32"/>
        </w:rPr>
      </w:pPr>
      <w:r>
        <w:rPr>
          <w:rFonts w:ascii="Calibri" w:hAnsi="Calibri" w:cs="Calibri"/>
          <w:sz w:val="32"/>
          <w:szCs w:val="32"/>
        </w:rPr>
        <w:t>Met deze woorden verklaar ik het zittingsjaar</w:t>
      </w:r>
      <w:r w:rsidR="00085008">
        <w:rPr>
          <w:rFonts w:ascii="Calibri" w:hAnsi="Calibri" w:cs="Calibri"/>
          <w:sz w:val="32"/>
          <w:szCs w:val="32"/>
        </w:rPr>
        <w:t xml:space="preserve"> van de rechtspraak</w:t>
      </w:r>
      <w:r>
        <w:rPr>
          <w:rFonts w:ascii="Calibri" w:hAnsi="Calibri" w:cs="Calibri"/>
          <w:sz w:val="32"/>
          <w:szCs w:val="32"/>
        </w:rPr>
        <w:t xml:space="preserve"> </w:t>
      </w:r>
      <w:r w:rsidR="00CC387F">
        <w:rPr>
          <w:rFonts w:ascii="Calibri" w:hAnsi="Calibri" w:cs="Calibri"/>
          <w:sz w:val="32"/>
          <w:szCs w:val="32"/>
        </w:rPr>
        <w:t>2023 (</w:t>
      </w:r>
      <w:r w:rsidR="00C42564">
        <w:rPr>
          <w:rFonts w:ascii="Calibri" w:hAnsi="Calibri" w:cs="Calibri"/>
          <w:sz w:val="32"/>
          <w:szCs w:val="32"/>
        </w:rPr>
        <w:t xml:space="preserve">oktober </w:t>
      </w:r>
      <w:r>
        <w:rPr>
          <w:rFonts w:ascii="Calibri" w:hAnsi="Calibri" w:cs="Calibri"/>
          <w:sz w:val="32"/>
          <w:szCs w:val="32"/>
        </w:rPr>
        <w:t>202</w:t>
      </w:r>
      <w:r w:rsidR="00CC387F">
        <w:rPr>
          <w:rFonts w:ascii="Calibri" w:hAnsi="Calibri" w:cs="Calibri"/>
          <w:sz w:val="32"/>
          <w:szCs w:val="32"/>
        </w:rPr>
        <w:t>2</w:t>
      </w:r>
      <w:r>
        <w:rPr>
          <w:rFonts w:ascii="Calibri" w:hAnsi="Calibri" w:cs="Calibri"/>
          <w:sz w:val="32"/>
          <w:szCs w:val="32"/>
        </w:rPr>
        <w:t>-</w:t>
      </w:r>
      <w:r w:rsidR="00C42564">
        <w:rPr>
          <w:rFonts w:ascii="Calibri" w:hAnsi="Calibri" w:cs="Calibri"/>
          <w:sz w:val="32"/>
          <w:szCs w:val="32"/>
        </w:rPr>
        <w:t xml:space="preserve"> </w:t>
      </w:r>
      <w:r w:rsidR="00CC387F">
        <w:rPr>
          <w:rFonts w:ascii="Calibri" w:hAnsi="Calibri" w:cs="Calibri"/>
          <w:sz w:val="32"/>
          <w:szCs w:val="32"/>
        </w:rPr>
        <w:t>oktober</w:t>
      </w:r>
      <w:r w:rsidR="00C42564">
        <w:rPr>
          <w:rFonts w:ascii="Calibri" w:hAnsi="Calibri" w:cs="Calibri"/>
          <w:sz w:val="32"/>
          <w:szCs w:val="32"/>
        </w:rPr>
        <w:t xml:space="preserve"> </w:t>
      </w:r>
      <w:r>
        <w:rPr>
          <w:rFonts w:ascii="Calibri" w:hAnsi="Calibri" w:cs="Calibri"/>
          <w:sz w:val="32"/>
          <w:szCs w:val="32"/>
        </w:rPr>
        <w:t>202</w:t>
      </w:r>
      <w:r w:rsidR="00CC387F">
        <w:rPr>
          <w:rFonts w:ascii="Calibri" w:hAnsi="Calibri" w:cs="Calibri"/>
          <w:sz w:val="32"/>
          <w:szCs w:val="32"/>
        </w:rPr>
        <w:t>3)</w:t>
      </w:r>
      <w:r>
        <w:rPr>
          <w:rFonts w:ascii="Calibri" w:hAnsi="Calibri" w:cs="Calibri"/>
          <w:sz w:val="32"/>
          <w:szCs w:val="32"/>
        </w:rPr>
        <w:t xml:space="preserve"> voor geopend.</w:t>
      </w:r>
    </w:p>
    <w:p w14:paraId="651DE2DD" w14:textId="77777777" w:rsidR="001460A2" w:rsidRDefault="00882EA0" w:rsidP="00504CD8">
      <w:pPr>
        <w:pBdr>
          <w:bottom w:val="double" w:sz="6" w:space="1" w:color="auto"/>
        </w:pBdr>
        <w:spacing w:before="120" w:after="0" w:line="288" w:lineRule="auto"/>
        <w:jc w:val="both"/>
        <w:rPr>
          <w:rFonts w:ascii="Calibri" w:hAnsi="Calibri" w:cs="Calibri"/>
          <w:b/>
          <w:color w:val="FF0000"/>
          <w:sz w:val="32"/>
          <w:szCs w:val="32"/>
        </w:rPr>
      </w:pPr>
      <w:r>
        <w:rPr>
          <w:rFonts w:ascii="Calibri" w:hAnsi="Calibri" w:cs="Calibri"/>
          <w:b/>
          <w:color w:val="FF0000"/>
          <w:sz w:val="32"/>
          <w:szCs w:val="32"/>
        </w:rPr>
        <w:t>Slide</w:t>
      </w:r>
      <w:r w:rsidR="00B872B1">
        <w:rPr>
          <w:rFonts w:ascii="Calibri" w:hAnsi="Calibri" w:cs="Calibri"/>
          <w:b/>
          <w:color w:val="FF0000"/>
          <w:sz w:val="32"/>
          <w:szCs w:val="32"/>
        </w:rPr>
        <w:t xml:space="preserve"> </w:t>
      </w:r>
      <w:r w:rsidR="00472F6F">
        <w:rPr>
          <w:rFonts w:ascii="Calibri" w:hAnsi="Calibri" w:cs="Calibri"/>
          <w:b/>
          <w:color w:val="FF0000"/>
          <w:sz w:val="32"/>
          <w:szCs w:val="32"/>
        </w:rPr>
        <w:t>20</w:t>
      </w:r>
      <w:r>
        <w:rPr>
          <w:rFonts w:ascii="Calibri" w:hAnsi="Calibri" w:cs="Calibri"/>
          <w:b/>
          <w:color w:val="FF0000"/>
          <w:sz w:val="32"/>
          <w:szCs w:val="32"/>
        </w:rPr>
        <w:t>: sportief, rechtschapen, vredevol, rechtstatelijk en vooral gezond zitting</w:t>
      </w:r>
      <w:r w:rsidR="00716588">
        <w:rPr>
          <w:rFonts w:ascii="Calibri" w:hAnsi="Calibri" w:cs="Calibri"/>
          <w:b/>
          <w:color w:val="FF0000"/>
          <w:sz w:val="32"/>
          <w:szCs w:val="32"/>
        </w:rPr>
        <w:t>sjaar</w:t>
      </w:r>
      <w:r>
        <w:rPr>
          <w:rFonts w:ascii="Calibri" w:hAnsi="Calibri" w:cs="Calibri"/>
          <w:b/>
          <w:color w:val="FF0000"/>
          <w:sz w:val="32"/>
          <w:szCs w:val="32"/>
        </w:rPr>
        <w:t xml:space="preserve"> </w:t>
      </w:r>
      <w:r w:rsidR="00CC387F">
        <w:rPr>
          <w:rFonts w:ascii="Calibri" w:hAnsi="Calibri" w:cs="Calibri"/>
          <w:b/>
          <w:color w:val="FF0000"/>
          <w:sz w:val="32"/>
          <w:szCs w:val="32"/>
        </w:rPr>
        <w:t>2023!</w:t>
      </w:r>
    </w:p>
    <w:p w14:paraId="5FEAE709" w14:textId="77777777" w:rsidR="005F46CC" w:rsidRDefault="005F46CC" w:rsidP="00504CD8">
      <w:pPr>
        <w:pBdr>
          <w:bottom w:val="double" w:sz="6" w:space="1" w:color="auto"/>
        </w:pBdr>
        <w:spacing w:before="120" w:after="0" w:line="288" w:lineRule="auto"/>
        <w:jc w:val="both"/>
        <w:rPr>
          <w:rFonts w:ascii="Calibri" w:hAnsi="Calibri" w:cs="Calibri"/>
          <w:b/>
          <w:color w:val="FF0000"/>
          <w:sz w:val="32"/>
          <w:szCs w:val="32"/>
        </w:rPr>
      </w:pPr>
    </w:p>
    <w:p w14:paraId="51AE3BC8" w14:textId="77777777" w:rsidR="005F46CC" w:rsidRPr="008F2959" w:rsidRDefault="005F46CC" w:rsidP="00504CD8">
      <w:pPr>
        <w:pBdr>
          <w:bottom w:val="double" w:sz="6" w:space="1" w:color="auto"/>
        </w:pBdr>
        <w:spacing w:before="120" w:after="0" w:line="288" w:lineRule="auto"/>
        <w:jc w:val="both"/>
        <w:rPr>
          <w:rFonts w:ascii="Calibri" w:hAnsi="Calibri" w:cs="Calibri"/>
          <w:b/>
          <w:sz w:val="32"/>
          <w:szCs w:val="32"/>
          <w:lang w:val="en-US"/>
        </w:rPr>
      </w:pPr>
      <w:r w:rsidRPr="008F2959">
        <w:rPr>
          <w:rFonts w:ascii="Calibri" w:hAnsi="Calibri" w:cs="Calibri"/>
          <w:b/>
          <w:sz w:val="32"/>
          <w:szCs w:val="32"/>
          <w:lang w:val="en-US"/>
        </w:rPr>
        <w:t xml:space="preserve">Paramaribo, 7 </w:t>
      </w:r>
      <w:proofErr w:type="spellStart"/>
      <w:r w:rsidRPr="008F2959">
        <w:rPr>
          <w:rFonts w:ascii="Calibri" w:hAnsi="Calibri" w:cs="Calibri"/>
          <w:b/>
          <w:sz w:val="32"/>
          <w:szCs w:val="32"/>
          <w:lang w:val="en-US"/>
        </w:rPr>
        <w:t>oktober</w:t>
      </w:r>
      <w:proofErr w:type="spellEnd"/>
      <w:r w:rsidRPr="008F2959">
        <w:rPr>
          <w:rFonts w:ascii="Calibri" w:hAnsi="Calibri" w:cs="Calibri"/>
          <w:b/>
          <w:sz w:val="32"/>
          <w:szCs w:val="32"/>
          <w:lang w:val="en-US"/>
        </w:rPr>
        <w:t xml:space="preserve"> 2022</w:t>
      </w:r>
    </w:p>
    <w:p w14:paraId="243836A2" w14:textId="579DFB5E" w:rsidR="00590D4E" w:rsidRPr="008F2959" w:rsidRDefault="00504CD8" w:rsidP="00504CD8">
      <w:pPr>
        <w:pBdr>
          <w:bottom w:val="double" w:sz="6" w:space="1" w:color="auto"/>
        </w:pBdr>
        <w:spacing w:before="120" w:after="0" w:line="288" w:lineRule="auto"/>
        <w:jc w:val="both"/>
        <w:rPr>
          <w:rFonts w:ascii="Calibri" w:hAnsi="Calibri" w:cs="Calibri"/>
          <w:b/>
          <w:sz w:val="32"/>
          <w:szCs w:val="32"/>
          <w:lang w:val="en-US"/>
        </w:rPr>
      </w:pPr>
      <w:r>
        <w:rPr>
          <w:rFonts w:ascii="Calibri" w:hAnsi="Calibri" w:cs="Calibri"/>
          <w:b/>
          <w:sz w:val="32"/>
          <w:szCs w:val="32"/>
          <w:lang w:val="en-US"/>
        </w:rPr>
        <w:t>M</w:t>
      </w:r>
      <w:r w:rsidR="00590D4E" w:rsidRPr="008F2959">
        <w:rPr>
          <w:rFonts w:ascii="Calibri" w:hAnsi="Calibri" w:cs="Calibri"/>
          <w:b/>
          <w:sz w:val="32"/>
          <w:szCs w:val="32"/>
          <w:lang w:val="en-US"/>
        </w:rPr>
        <w:t>r. I.H.M.H. Rasoelbaks</w:t>
      </w:r>
    </w:p>
    <w:p w14:paraId="1B94A990" w14:textId="1649DE37" w:rsidR="00590D4E" w:rsidRDefault="00504CD8" w:rsidP="00504CD8">
      <w:pPr>
        <w:pBdr>
          <w:bottom w:val="double" w:sz="6" w:space="1" w:color="auto"/>
        </w:pBdr>
        <w:spacing w:before="120" w:after="0" w:line="288" w:lineRule="auto"/>
        <w:jc w:val="both"/>
        <w:rPr>
          <w:rFonts w:ascii="Calibri" w:hAnsi="Calibri" w:cs="Calibri"/>
          <w:b/>
          <w:sz w:val="32"/>
          <w:szCs w:val="32"/>
        </w:rPr>
      </w:pPr>
      <w:r>
        <w:rPr>
          <w:rFonts w:ascii="Calibri" w:hAnsi="Calibri" w:cs="Calibri"/>
          <w:b/>
          <w:sz w:val="32"/>
          <w:szCs w:val="32"/>
        </w:rPr>
        <w:t>P</w:t>
      </w:r>
      <w:r w:rsidR="00590D4E">
        <w:rPr>
          <w:rFonts w:ascii="Calibri" w:hAnsi="Calibri" w:cs="Calibri"/>
          <w:b/>
          <w:sz w:val="32"/>
          <w:szCs w:val="32"/>
        </w:rPr>
        <w:t>resident.</w:t>
      </w:r>
    </w:p>
    <w:sectPr w:rsidR="00590D4E" w:rsidSect="006E5BD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2AEE" w14:textId="77777777" w:rsidR="00C43D0C" w:rsidRDefault="00C43D0C" w:rsidP="003747A3">
      <w:pPr>
        <w:spacing w:after="0" w:line="240" w:lineRule="auto"/>
      </w:pPr>
      <w:r>
        <w:separator/>
      </w:r>
    </w:p>
  </w:endnote>
  <w:endnote w:type="continuationSeparator" w:id="0">
    <w:p w14:paraId="0D432EB1" w14:textId="77777777" w:rsidR="00C43D0C" w:rsidRDefault="00C43D0C" w:rsidP="00374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EC472" w14:textId="77777777" w:rsidR="00C43D0C" w:rsidRDefault="00C43D0C" w:rsidP="003747A3">
      <w:pPr>
        <w:spacing w:after="0" w:line="240" w:lineRule="auto"/>
      </w:pPr>
      <w:r>
        <w:separator/>
      </w:r>
    </w:p>
  </w:footnote>
  <w:footnote w:type="continuationSeparator" w:id="0">
    <w:p w14:paraId="061AB632" w14:textId="77777777" w:rsidR="00C43D0C" w:rsidRDefault="00C43D0C" w:rsidP="00374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462123"/>
      <w:docPartObj>
        <w:docPartGallery w:val="Page Numbers (Top of Page)"/>
        <w:docPartUnique/>
      </w:docPartObj>
    </w:sdtPr>
    <w:sdtContent>
      <w:p w14:paraId="0E67DC80" w14:textId="77777777" w:rsidR="00A64C7B" w:rsidRDefault="00A64C7B">
        <w:pPr>
          <w:pStyle w:val="Header"/>
          <w:jc w:val="right"/>
        </w:pPr>
        <w:r>
          <w:fldChar w:fldCharType="begin"/>
        </w:r>
        <w:r>
          <w:instrText>PAGE   \* MERGEFORMAT</w:instrText>
        </w:r>
        <w:r>
          <w:fldChar w:fldCharType="separate"/>
        </w:r>
        <w:r w:rsidR="00A20D2B">
          <w:rPr>
            <w:noProof/>
          </w:rPr>
          <w:t>21</w:t>
        </w:r>
        <w:r>
          <w:fldChar w:fldCharType="end"/>
        </w:r>
      </w:p>
    </w:sdtContent>
  </w:sdt>
  <w:p w14:paraId="4182E32E" w14:textId="77777777" w:rsidR="00A64C7B" w:rsidRDefault="00A64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081E"/>
    <w:multiLevelType w:val="hybridMultilevel"/>
    <w:tmpl w:val="10E200F8"/>
    <w:lvl w:ilvl="0" w:tplc="87C2BBC2">
      <w:start w:val="1"/>
      <w:numFmt w:val="bullet"/>
      <w:lvlText w:val=""/>
      <w:lvlJc w:val="left"/>
      <w:pPr>
        <w:ind w:left="785" w:hanging="360"/>
      </w:pPr>
      <w:rPr>
        <w:rFonts w:ascii="Wingdings" w:hAnsi="Wingdings" w:hint="default"/>
        <w:b/>
        <w:w w:val="113"/>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526BC4"/>
    <w:multiLevelType w:val="hybridMultilevel"/>
    <w:tmpl w:val="7E482A20"/>
    <w:lvl w:ilvl="0" w:tplc="7362DC2E">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751F75"/>
    <w:multiLevelType w:val="hybridMultilevel"/>
    <w:tmpl w:val="2800161E"/>
    <w:lvl w:ilvl="0" w:tplc="ADC29CCC">
      <w:start w:val="1"/>
      <w:numFmt w:val="bullet"/>
      <w:lvlText w:val="-"/>
      <w:lvlJc w:val="left"/>
      <w:pPr>
        <w:ind w:left="720" w:hanging="360"/>
      </w:pPr>
      <w:rPr>
        <w:rFonts w:ascii="Tahoma" w:hAnsi="Tahoma" w:hint="default"/>
        <w:b/>
        <w:i w:val="0"/>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E53AA6"/>
    <w:multiLevelType w:val="hybridMultilevel"/>
    <w:tmpl w:val="50D08E38"/>
    <w:lvl w:ilvl="0" w:tplc="01BE159C">
      <w:start w:val="1"/>
      <w:numFmt w:val="bullet"/>
      <w:lvlText w:val="-"/>
      <w:lvlJc w:val="left"/>
      <w:pPr>
        <w:ind w:left="720" w:hanging="360"/>
      </w:pPr>
      <w:rPr>
        <w:rFonts w:ascii="Tahoma" w:hAnsi="Tahoma"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3816DE"/>
    <w:multiLevelType w:val="hybridMultilevel"/>
    <w:tmpl w:val="CA94463A"/>
    <w:lvl w:ilvl="0" w:tplc="01BE159C">
      <w:start w:val="1"/>
      <w:numFmt w:val="bullet"/>
      <w:lvlText w:val="-"/>
      <w:lvlJc w:val="left"/>
      <w:pPr>
        <w:ind w:left="720" w:hanging="360"/>
      </w:pPr>
      <w:rPr>
        <w:rFonts w:ascii="Tahoma" w:hAnsi="Tahoma"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927815"/>
    <w:multiLevelType w:val="hybridMultilevel"/>
    <w:tmpl w:val="0460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D3D31"/>
    <w:multiLevelType w:val="hybridMultilevel"/>
    <w:tmpl w:val="A3962184"/>
    <w:lvl w:ilvl="0" w:tplc="01BE159C">
      <w:start w:val="1"/>
      <w:numFmt w:val="bullet"/>
      <w:lvlText w:val="-"/>
      <w:lvlJc w:val="left"/>
      <w:pPr>
        <w:ind w:left="720" w:hanging="360"/>
      </w:pPr>
      <w:rPr>
        <w:rFonts w:ascii="Tahoma" w:hAnsi="Tahoma"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707F69"/>
    <w:multiLevelType w:val="hybridMultilevel"/>
    <w:tmpl w:val="EAAEC74E"/>
    <w:lvl w:ilvl="0" w:tplc="283ABE1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736AB5"/>
    <w:multiLevelType w:val="hybridMultilevel"/>
    <w:tmpl w:val="159A2004"/>
    <w:lvl w:ilvl="0" w:tplc="FB2A0D3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050A60"/>
    <w:multiLevelType w:val="hybridMultilevel"/>
    <w:tmpl w:val="86889C26"/>
    <w:lvl w:ilvl="0" w:tplc="6C52082C">
      <w:start w:val="1"/>
      <w:numFmt w:val="bullet"/>
      <w:lvlText w:val="-"/>
      <w:lvlJc w:val="left"/>
      <w:pPr>
        <w:ind w:left="720" w:hanging="360"/>
      </w:pPr>
      <w:rPr>
        <w:rFonts w:ascii="Tahoma" w:hAnsi="Tahoma" w:hint="default"/>
        <w:b/>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0545FE"/>
    <w:multiLevelType w:val="hybridMultilevel"/>
    <w:tmpl w:val="CDC6E0B0"/>
    <w:lvl w:ilvl="0" w:tplc="01BE159C">
      <w:start w:val="1"/>
      <w:numFmt w:val="bullet"/>
      <w:lvlText w:val="-"/>
      <w:lvlJc w:val="left"/>
      <w:pPr>
        <w:ind w:left="720" w:hanging="360"/>
      </w:pPr>
      <w:rPr>
        <w:rFonts w:ascii="Tahoma" w:hAnsi="Tahoma"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F1A7F1C"/>
    <w:multiLevelType w:val="hybridMultilevel"/>
    <w:tmpl w:val="8D300A4A"/>
    <w:lvl w:ilvl="0" w:tplc="01BE159C">
      <w:start w:val="1"/>
      <w:numFmt w:val="bullet"/>
      <w:lvlText w:val="-"/>
      <w:lvlJc w:val="left"/>
      <w:pPr>
        <w:ind w:left="720" w:hanging="360"/>
      </w:pPr>
      <w:rPr>
        <w:rFonts w:ascii="Tahoma" w:hAnsi="Tahoma"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4CB6B0D"/>
    <w:multiLevelType w:val="hybridMultilevel"/>
    <w:tmpl w:val="4A24CDA0"/>
    <w:lvl w:ilvl="0" w:tplc="01BE159C">
      <w:start w:val="1"/>
      <w:numFmt w:val="bullet"/>
      <w:lvlText w:val="-"/>
      <w:lvlJc w:val="left"/>
      <w:pPr>
        <w:ind w:left="720" w:hanging="360"/>
      </w:pPr>
      <w:rPr>
        <w:rFonts w:ascii="Tahoma" w:hAnsi="Tahoma"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ED672B"/>
    <w:multiLevelType w:val="hybridMultilevel"/>
    <w:tmpl w:val="D4D0B85E"/>
    <w:lvl w:ilvl="0" w:tplc="05A607D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FA52ABF"/>
    <w:multiLevelType w:val="hybridMultilevel"/>
    <w:tmpl w:val="40DCAB04"/>
    <w:lvl w:ilvl="0" w:tplc="504C01B8">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7082852">
    <w:abstractNumId w:val="14"/>
  </w:num>
  <w:num w:numId="2" w16cid:durableId="857618644">
    <w:abstractNumId w:val="1"/>
  </w:num>
  <w:num w:numId="3" w16cid:durableId="1804351346">
    <w:abstractNumId w:val="9"/>
  </w:num>
  <w:num w:numId="4" w16cid:durableId="1806119259">
    <w:abstractNumId w:val="3"/>
  </w:num>
  <w:num w:numId="5" w16cid:durableId="1501431113">
    <w:abstractNumId w:val="6"/>
  </w:num>
  <w:num w:numId="6" w16cid:durableId="1697079641">
    <w:abstractNumId w:val="11"/>
  </w:num>
  <w:num w:numId="7" w16cid:durableId="1813912511">
    <w:abstractNumId w:val="2"/>
  </w:num>
  <w:num w:numId="8" w16cid:durableId="1067460166">
    <w:abstractNumId w:val="8"/>
  </w:num>
  <w:num w:numId="9" w16cid:durableId="271018755">
    <w:abstractNumId w:val="4"/>
  </w:num>
  <w:num w:numId="10" w16cid:durableId="1215116767">
    <w:abstractNumId w:val="12"/>
  </w:num>
  <w:num w:numId="11" w16cid:durableId="82579592">
    <w:abstractNumId w:val="0"/>
  </w:num>
  <w:num w:numId="12" w16cid:durableId="1742022312">
    <w:abstractNumId w:val="10"/>
  </w:num>
  <w:num w:numId="13" w16cid:durableId="1225412728">
    <w:abstractNumId w:val="7"/>
  </w:num>
  <w:num w:numId="14" w16cid:durableId="413823534">
    <w:abstractNumId w:val="13"/>
  </w:num>
  <w:num w:numId="15" w16cid:durableId="1337881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53"/>
    <w:rsid w:val="0000007C"/>
    <w:rsid w:val="0000054A"/>
    <w:rsid w:val="000006E1"/>
    <w:rsid w:val="00000868"/>
    <w:rsid w:val="00000E40"/>
    <w:rsid w:val="000039D0"/>
    <w:rsid w:val="0000441E"/>
    <w:rsid w:val="00004968"/>
    <w:rsid w:val="000067BF"/>
    <w:rsid w:val="00006EFA"/>
    <w:rsid w:val="000076F8"/>
    <w:rsid w:val="0000778A"/>
    <w:rsid w:val="00007AAC"/>
    <w:rsid w:val="0001303A"/>
    <w:rsid w:val="000139F0"/>
    <w:rsid w:val="00015033"/>
    <w:rsid w:val="0001553D"/>
    <w:rsid w:val="000156CA"/>
    <w:rsid w:val="00015BE7"/>
    <w:rsid w:val="00015E1C"/>
    <w:rsid w:val="00017705"/>
    <w:rsid w:val="000205B0"/>
    <w:rsid w:val="00021019"/>
    <w:rsid w:val="00021243"/>
    <w:rsid w:val="0002434C"/>
    <w:rsid w:val="00024362"/>
    <w:rsid w:val="00025192"/>
    <w:rsid w:val="000267C0"/>
    <w:rsid w:val="00027955"/>
    <w:rsid w:val="00027AB1"/>
    <w:rsid w:val="00030692"/>
    <w:rsid w:val="00032363"/>
    <w:rsid w:val="0003313B"/>
    <w:rsid w:val="00033D9D"/>
    <w:rsid w:val="00034C0C"/>
    <w:rsid w:val="00035483"/>
    <w:rsid w:val="00035758"/>
    <w:rsid w:val="0003592D"/>
    <w:rsid w:val="00036744"/>
    <w:rsid w:val="00037916"/>
    <w:rsid w:val="0004191D"/>
    <w:rsid w:val="00042550"/>
    <w:rsid w:val="00042D51"/>
    <w:rsid w:val="00043F45"/>
    <w:rsid w:val="00044926"/>
    <w:rsid w:val="00045A16"/>
    <w:rsid w:val="00045FDF"/>
    <w:rsid w:val="00046066"/>
    <w:rsid w:val="0005248F"/>
    <w:rsid w:val="00052F05"/>
    <w:rsid w:val="0005335B"/>
    <w:rsid w:val="00053E83"/>
    <w:rsid w:val="000540D8"/>
    <w:rsid w:val="00055327"/>
    <w:rsid w:val="00057FE5"/>
    <w:rsid w:val="00060515"/>
    <w:rsid w:val="0006084B"/>
    <w:rsid w:val="00062021"/>
    <w:rsid w:val="00063115"/>
    <w:rsid w:val="00063C80"/>
    <w:rsid w:val="0006532D"/>
    <w:rsid w:val="000665D2"/>
    <w:rsid w:val="00066BA7"/>
    <w:rsid w:val="00066C24"/>
    <w:rsid w:val="00067D8B"/>
    <w:rsid w:val="00070984"/>
    <w:rsid w:val="000726F8"/>
    <w:rsid w:val="00073A83"/>
    <w:rsid w:val="00074694"/>
    <w:rsid w:val="00074DA4"/>
    <w:rsid w:val="00075ED1"/>
    <w:rsid w:val="0008034E"/>
    <w:rsid w:val="000812C3"/>
    <w:rsid w:val="000822B4"/>
    <w:rsid w:val="0008416C"/>
    <w:rsid w:val="00084CA6"/>
    <w:rsid w:val="00085008"/>
    <w:rsid w:val="00086D9A"/>
    <w:rsid w:val="0009145F"/>
    <w:rsid w:val="000942BD"/>
    <w:rsid w:val="000955B0"/>
    <w:rsid w:val="00097D67"/>
    <w:rsid w:val="000A06BD"/>
    <w:rsid w:val="000A20B2"/>
    <w:rsid w:val="000A3BB1"/>
    <w:rsid w:val="000A3F56"/>
    <w:rsid w:val="000A62AC"/>
    <w:rsid w:val="000A7924"/>
    <w:rsid w:val="000A795C"/>
    <w:rsid w:val="000A7A6C"/>
    <w:rsid w:val="000A7BB9"/>
    <w:rsid w:val="000B08EB"/>
    <w:rsid w:val="000B093C"/>
    <w:rsid w:val="000B2908"/>
    <w:rsid w:val="000B346A"/>
    <w:rsid w:val="000C0624"/>
    <w:rsid w:val="000C14FA"/>
    <w:rsid w:val="000C29C5"/>
    <w:rsid w:val="000C34AD"/>
    <w:rsid w:val="000C3663"/>
    <w:rsid w:val="000C50A2"/>
    <w:rsid w:val="000C5674"/>
    <w:rsid w:val="000C6F35"/>
    <w:rsid w:val="000C6FDF"/>
    <w:rsid w:val="000C7D34"/>
    <w:rsid w:val="000D170B"/>
    <w:rsid w:val="000D3147"/>
    <w:rsid w:val="000D40E8"/>
    <w:rsid w:val="000D44BA"/>
    <w:rsid w:val="000D4A1E"/>
    <w:rsid w:val="000E31C7"/>
    <w:rsid w:val="000E4CA6"/>
    <w:rsid w:val="000E520B"/>
    <w:rsid w:val="000E6400"/>
    <w:rsid w:val="000F05E7"/>
    <w:rsid w:val="000F066A"/>
    <w:rsid w:val="000F18DE"/>
    <w:rsid w:val="000F2371"/>
    <w:rsid w:val="000F33F5"/>
    <w:rsid w:val="000F412D"/>
    <w:rsid w:val="000F4163"/>
    <w:rsid w:val="000F419A"/>
    <w:rsid w:val="000F4937"/>
    <w:rsid w:val="000F5CC0"/>
    <w:rsid w:val="000F6992"/>
    <w:rsid w:val="000F7C3F"/>
    <w:rsid w:val="000F7D60"/>
    <w:rsid w:val="00100027"/>
    <w:rsid w:val="00100AEE"/>
    <w:rsid w:val="00100CD0"/>
    <w:rsid w:val="00102F31"/>
    <w:rsid w:val="00103C03"/>
    <w:rsid w:val="00104665"/>
    <w:rsid w:val="001061C1"/>
    <w:rsid w:val="001063BA"/>
    <w:rsid w:val="00106E0D"/>
    <w:rsid w:val="00107B3C"/>
    <w:rsid w:val="00110B02"/>
    <w:rsid w:val="00111CF1"/>
    <w:rsid w:val="001121C6"/>
    <w:rsid w:val="00115923"/>
    <w:rsid w:val="00115D65"/>
    <w:rsid w:val="00115F33"/>
    <w:rsid w:val="00120534"/>
    <w:rsid w:val="00121A70"/>
    <w:rsid w:val="001220F3"/>
    <w:rsid w:val="00122707"/>
    <w:rsid w:val="0012355B"/>
    <w:rsid w:val="00124022"/>
    <w:rsid w:val="001254A7"/>
    <w:rsid w:val="00126CB5"/>
    <w:rsid w:val="00127B94"/>
    <w:rsid w:val="001320C5"/>
    <w:rsid w:val="00133808"/>
    <w:rsid w:val="001342C3"/>
    <w:rsid w:val="00135937"/>
    <w:rsid w:val="00136EE3"/>
    <w:rsid w:val="00137FA0"/>
    <w:rsid w:val="00141EBE"/>
    <w:rsid w:val="00142670"/>
    <w:rsid w:val="00142955"/>
    <w:rsid w:val="00143518"/>
    <w:rsid w:val="00143525"/>
    <w:rsid w:val="0014372C"/>
    <w:rsid w:val="00144273"/>
    <w:rsid w:val="00145306"/>
    <w:rsid w:val="001460A2"/>
    <w:rsid w:val="00146103"/>
    <w:rsid w:val="00147753"/>
    <w:rsid w:val="001506F7"/>
    <w:rsid w:val="00150860"/>
    <w:rsid w:val="00151CDA"/>
    <w:rsid w:val="0015424D"/>
    <w:rsid w:val="001543D6"/>
    <w:rsid w:val="00155299"/>
    <w:rsid w:val="001576F5"/>
    <w:rsid w:val="00157788"/>
    <w:rsid w:val="00160793"/>
    <w:rsid w:val="00165358"/>
    <w:rsid w:val="0016638C"/>
    <w:rsid w:val="00166A0C"/>
    <w:rsid w:val="0016715D"/>
    <w:rsid w:val="00167C00"/>
    <w:rsid w:val="001705D7"/>
    <w:rsid w:val="00171884"/>
    <w:rsid w:val="00171F8B"/>
    <w:rsid w:val="00172549"/>
    <w:rsid w:val="00172D85"/>
    <w:rsid w:val="001751E8"/>
    <w:rsid w:val="00175DF5"/>
    <w:rsid w:val="00176A0E"/>
    <w:rsid w:val="00176A18"/>
    <w:rsid w:val="00180F05"/>
    <w:rsid w:val="001813BD"/>
    <w:rsid w:val="00182FD8"/>
    <w:rsid w:val="00183473"/>
    <w:rsid w:val="00185B70"/>
    <w:rsid w:val="00190078"/>
    <w:rsid w:val="001929B8"/>
    <w:rsid w:val="0019461C"/>
    <w:rsid w:val="00194ED9"/>
    <w:rsid w:val="00195FAE"/>
    <w:rsid w:val="00196126"/>
    <w:rsid w:val="00196C88"/>
    <w:rsid w:val="001975E9"/>
    <w:rsid w:val="00197921"/>
    <w:rsid w:val="00197A0E"/>
    <w:rsid w:val="001A126A"/>
    <w:rsid w:val="001A262E"/>
    <w:rsid w:val="001A6F62"/>
    <w:rsid w:val="001A7530"/>
    <w:rsid w:val="001A77E1"/>
    <w:rsid w:val="001A7CC0"/>
    <w:rsid w:val="001B037F"/>
    <w:rsid w:val="001B088B"/>
    <w:rsid w:val="001B0A47"/>
    <w:rsid w:val="001B0E56"/>
    <w:rsid w:val="001B2189"/>
    <w:rsid w:val="001B35F8"/>
    <w:rsid w:val="001B4274"/>
    <w:rsid w:val="001B4A91"/>
    <w:rsid w:val="001B4F62"/>
    <w:rsid w:val="001B52D9"/>
    <w:rsid w:val="001B6ADF"/>
    <w:rsid w:val="001C22A3"/>
    <w:rsid w:val="001C40DC"/>
    <w:rsid w:val="001C4F34"/>
    <w:rsid w:val="001C55BC"/>
    <w:rsid w:val="001C631A"/>
    <w:rsid w:val="001C63D7"/>
    <w:rsid w:val="001C6CE2"/>
    <w:rsid w:val="001C7352"/>
    <w:rsid w:val="001C7DDB"/>
    <w:rsid w:val="001C7EBD"/>
    <w:rsid w:val="001D270C"/>
    <w:rsid w:val="001D2B67"/>
    <w:rsid w:val="001D4176"/>
    <w:rsid w:val="001D44C1"/>
    <w:rsid w:val="001D46B9"/>
    <w:rsid w:val="001D5EE2"/>
    <w:rsid w:val="001D63E5"/>
    <w:rsid w:val="001E0938"/>
    <w:rsid w:val="001E2B7F"/>
    <w:rsid w:val="001E579D"/>
    <w:rsid w:val="001E58F5"/>
    <w:rsid w:val="001E6ABB"/>
    <w:rsid w:val="001E7D82"/>
    <w:rsid w:val="001F2E68"/>
    <w:rsid w:val="001F37BE"/>
    <w:rsid w:val="001F3C25"/>
    <w:rsid w:val="001F5F93"/>
    <w:rsid w:val="001F62E5"/>
    <w:rsid w:val="00202ADD"/>
    <w:rsid w:val="00204926"/>
    <w:rsid w:val="00204F06"/>
    <w:rsid w:val="00205032"/>
    <w:rsid w:val="00206B6C"/>
    <w:rsid w:val="00206CDE"/>
    <w:rsid w:val="00207AF6"/>
    <w:rsid w:val="002105C4"/>
    <w:rsid w:val="00210A7F"/>
    <w:rsid w:val="00211D7B"/>
    <w:rsid w:val="002127CD"/>
    <w:rsid w:val="00212C0F"/>
    <w:rsid w:val="00212FA7"/>
    <w:rsid w:val="00214973"/>
    <w:rsid w:val="00214A9D"/>
    <w:rsid w:val="002151B4"/>
    <w:rsid w:val="00216797"/>
    <w:rsid w:val="002172F3"/>
    <w:rsid w:val="00217802"/>
    <w:rsid w:val="00217A0A"/>
    <w:rsid w:val="0022063D"/>
    <w:rsid w:val="00222300"/>
    <w:rsid w:val="00223759"/>
    <w:rsid w:val="00223AB7"/>
    <w:rsid w:val="00223E8F"/>
    <w:rsid w:val="00224A59"/>
    <w:rsid w:val="00225479"/>
    <w:rsid w:val="00225DFB"/>
    <w:rsid w:val="00231983"/>
    <w:rsid w:val="002319C8"/>
    <w:rsid w:val="00231F3C"/>
    <w:rsid w:val="00232141"/>
    <w:rsid w:val="0023272E"/>
    <w:rsid w:val="0023319E"/>
    <w:rsid w:val="002340B0"/>
    <w:rsid w:val="00234436"/>
    <w:rsid w:val="00235277"/>
    <w:rsid w:val="00235535"/>
    <w:rsid w:val="002358EE"/>
    <w:rsid w:val="00243C66"/>
    <w:rsid w:val="0024482D"/>
    <w:rsid w:val="0024588E"/>
    <w:rsid w:val="00246AAE"/>
    <w:rsid w:val="0024705A"/>
    <w:rsid w:val="00250F0D"/>
    <w:rsid w:val="0025337C"/>
    <w:rsid w:val="002543F6"/>
    <w:rsid w:val="00257360"/>
    <w:rsid w:val="00261C6E"/>
    <w:rsid w:val="002644C8"/>
    <w:rsid w:val="00266F1B"/>
    <w:rsid w:val="0027036A"/>
    <w:rsid w:val="00270AC1"/>
    <w:rsid w:val="00270B53"/>
    <w:rsid w:val="00270DB7"/>
    <w:rsid w:val="00271E9B"/>
    <w:rsid w:val="00272514"/>
    <w:rsid w:val="0027302E"/>
    <w:rsid w:val="00273A54"/>
    <w:rsid w:val="00273C8C"/>
    <w:rsid w:val="0027492E"/>
    <w:rsid w:val="00274986"/>
    <w:rsid w:val="0027597A"/>
    <w:rsid w:val="0027675F"/>
    <w:rsid w:val="00277C70"/>
    <w:rsid w:val="002811C7"/>
    <w:rsid w:val="00282428"/>
    <w:rsid w:val="002833B3"/>
    <w:rsid w:val="0028350C"/>
    <w:rsid w:val="0028460E"/>
    <w:rsid w:val="002850EB"/>
    <w:rsid w:val="00287D4B"/>
    <w:rsid w:val="00287F57"/>
    <w:rsid w:val="002903C0"/>
    <w:rsid w:val="00290823"/>
    <w:rsid w:val="0029159B"/>
    <w:rsid w:val="00291E7A"/>
    <w:rsid w:val="00292B5C"/>
    <w:rsid w:val="00295186"/>
    <w:rsid w:val="002978FE"/>
    <w:rsid w:val="00297B83"/>
    <w:rsid w:val="00297C96"/>
    <w:rsid w:val="00297D65"/>
    <w:rsid w:val="002A3B12"/>
    <w:rsid w:val="002A43D6"/>
    <w:rsid w:val="002A4E1C"/>
    <w:rsid w:val="002A515B"/>
    <w:rsid w:val="002A56F0"/>
    <w:rsid w:val="002A5B7B"/>
    <w:rsid w:val="002A65A0"/>
    <w:rsid w:val="002A6CB1"/>
    <w:rsid w:val="002A7B57"/>
    <w:rsid w:val="002A7EF3"/>
    <w:rsid w:val="002A7F94"/>
    <w:rsid w:val="002B030C"/>
    <w:rsid w:val="002B13D9"/>
    <w:rsid w:val="002B2CAD"/>
    <w:rsid w:val="002B47D5"/>
    <w:rsid w:val="002B4B5A"/>
    <w:rsid w:val="002B4EA9"/>
    <w:rsid w:val="002C01D6"/>
    <w:rsid w:val="002C0A9A"/>
    <w:rsid w:val="002C1D3A"/>
    <w:rsid w:val="002C2065"/>
    <w:rsid w:val="002C21A9"/>
    <w:rsid w:val="002C30B2"/>
    <w:rsid w:val="002C51F9"/>
    <w:rsid w:val="002C5EE4"/>
    <w:rsid w:val="002C663F"/>
    <w:rsid w:val="002C6EAC"/>
    <w:rsid w:val="002D20C1"/>
    <w:rsid w:val="002D253A"/>
    <w:rsid w:val="002D36BF"/>
    <w:rsid w:val="002D3FBF"/>
    <w:rsid w:val="002D4ABC"/>
    <w:rsid w:val="002D5C0B"/>
    <w:rsid w:val="002D704E"/>
    <w:rsid w:val="002D7849"/>
    <w:rsid w:val="002D7A0E"/>
    <w:rsid w:val="002E0B66"/>
    <w:rsid w:val="002E464C"/>
    <w:rsid w:val="002E558C"/>
    <w:rsid w:val="002E6A14"/>
    <w:rsid w:val="002E6B8F"/>
    <w:rsid w:val="002F156B"/>
    <w:rsid w:val="002F6B13"/>
    <w:rsid w:val="002F797E"/>
    <w:rsid w:val="00301828"/>
    <w:rsid w:val="0030642C"/>
    <w:rsid w:val="003105E2"/>
    <w:rsid w:val="00311D0E"/>
    <w:rsid w:val="0031221C"/>
    <w:rsid w:val="00312D96"/>
    <w:rsid w:val="00313940"/>
    <w:rsid w:val="00315A57"/>
    <w:rsid w:val="00315C88"/>
    <w:rsid w:val="00315D98"/>
    <w:rsid w:val="00316D91"/>
    <w:rsid w:val="00316F90"/>
    <w:rsid w:val="0032039D"/>
    <w:rsid w:val="00321184"/>
    <w:rsid w:val="00321A70"/>
    <w:rsid w:val="003243DC"/>
    <w:rsid w:val="00324434"/>
    <w:rsid w:val="00325337"/>
    <w:rsid w:val="00330DAA"/>
    <w:rsid w:val="00330EA3"/>
    <w:rsid w:val="00332B77"/>
    <w:rsid w:val="00333151"/>
    <w:rsid w:val="00334D73"/>
    <w:rsid w:val="00334EA1"/>
    <w:rsid w:val="003358A2"/>
    <w:rsid w:val="00335AF8"/>
    <w:rsid w:val="003370FE"/>
    <w:rsid w:val="00337411"/>
    <w:rsid w:val="00340961"/>
    <w:rsid w:val="00341479"/>
    <w:rsid w:val="003416CE"/>
    <w:rsid w:val="003416DF"/>
    <w:rsid w:val="00343183"/>
    <w:rsid w:val="003438B6"/>
    <w:rsid w:val="0034422D"/>
    <w:rsid w:val="003444B3"/>
    <w:rsid w:val="00345947"/>
    <w:rsid w:val="00346282"/>
    <w:rsid w:val="00347FA8"/>
    <w:rsid w:val="00350522"/>
    <w:rsid w:val="00351E90"/>
    <w:rsid w:val="00352EB4"/>
    <w:rsid w:val="003545AC"/>
    <w:rsid w:val="00354F95"/>
    <w:rsid w:val="003561D9"/>
    <w:rsid w:val="003571CB"/>
    <w:rsid w:val="00357431"/>
    <w:rsid w:val="0036040A"/>
    <w:rsid w:val="00364C71"/>
    <w:rsid w:val="00365624"/>
    <w:rsid w:val="00367858"/>
    <w:rsid w:val="00370159"/>
    <w:rsid w:val="003703F5"/>
    <w:rsid w:val="003708E3"/>
    <w:rsid w:val="0037208C"/>
    <w:rsid w:val="003745DC"/>
    <w:rsid w:val="003745F9"/>
    <w:rsid w:val="003747A3"/>
    <w:rsid w:val="003760B1"/>
    <w:rsid w:val="0037632A"/>
    <w:rsid w:val="0038014A"/>
    <w:rsid w:val="003802A5"/>
    <w:rsid w:val="00380594"/>
    <w:rsid w:val="003813B4"/>
    <w:rsid w:val="00381A7E"/>
    <w:rsid w:val="00381DDE"/>
    <w:rsid w:val="00382FA0"/>
    <w:rsid w:val="0038304E"/>
    <w:rsid w:val="0038363F"/>
    <w:rsid w:val="00387742"/>
    <w:rsid w:val="0039078C"/>
    <w:rsid w:val="00390DAF"/>
    <w:rsid w:val="00392D79"/>
    <w:rsid w:val="003942E6"/>
    <w:rsid w:val="003952AB"/>
    <w:rsid w:val="00396230"/>
    <w:rsid w:val="00396ED5"/>
    <w:rsid w:val="00396F20"/>
    <w:rsid w:val="00397258"/>
    <w:rsid w:val="003A08DA"/>
    <w:rsid w:val="003A12D6"/>
    <w:rsid w:val="003A181A"/>
    <w:rsid w:val="003A22FE"/>
    <w:rsid w:val="003A5583"/>
    <w:rsid w:val="003A5746"/>
    <w:rsid w:val="003A61E5"/>
    <w:rsid w:val="003A7302"/>
    <w:rsid w:val="003A7E6C"/>
    <w:rsid w:val="003B0A4B"/>
    <w:rsid w:val="003B1CC5"/>
    <w:rsid w:val="003B2F23"/>
    <w:rsid w:val="003B3793"/>
    <w:rsid w:val="003B3AC4"/>
    <w:rsid w:val="003B44E4"/>
    <w:rsid w:val="003B52D9"/>
    <w:rsid w:val="003B5850"/>
    <w:rsid w:val="003B6F6D"/>
    <w:rsid w:val="003B7D93"/>
    <w:rsid w:val="003C1AB0"/>
    <w:rsid w:val="003C1CAA"/>
    <w:rsid w:val="003C2A46"/>
    <w:rsid w:val="003C2F6D"/>
    <w:rsid w:val="003C54F4"/>
    <w:rsid w:val="003C6B39"/>
    <w:rsid w:val="003C7119"/>
    <w:rsid w:val="003C7E93"/>
    <w:rsid w:val="003D0380"/>
    <w:rsid w:val="003D1A46"/>
    <w:rsid w:val="003D3C24"/>
    <w:rsid w:val="003D4C56"/>
    <w:rsid w:val="003D4FAC"/>
    <w:rsid w:val="003D52C0"/>
    <w:rsid w:val="003D5D6F"/>
    <w:rsid w:val="003D62B4"/>
    <w:rsid w:val="003D7561"/>
    <w:rsid w:val="003D7CA2"/>
    <w:rsid w:val="003E00FF"/>
    <w:rsid w:val="003E1D25"/>
    <w:rsid w:val="003E24B4"/>
    <w:rsid w:val="003E250B"/>
    <w:rsid w:val="003E2DA8"/>
    <w:rsid w:val="003E337E"/>
    <w:rsid w:val="003E3493"/>
    <w:rsid w:val="003E377B"/>
    <w:rsid w:val="003E49E4"/>
    <w:rsid w:val="003E69FC"/>
    <w:rsid w:val="003E79FA"/>
    <w:rsid w:val="003F01A6"/>
    <w:rsid w:val="003F1E03"/>
    <w:rsid w:val="003F306B"/>
    <w:rsid w:val="003F3346"/>
    <w:rsid w:val="003F4B06"/>
    <w:rsid w:val="003F4F20"/>
    <w:rsid w:val="003F5A8B"/>
    <w:rsid w:val="003F7FE8"/>
    <w:rsid w:val="00400C56"/>
    <w:rsid w:val="00404590"/>
    <w:rsid w:val="00405FC6"/>
    <w:rsid w:val="004068C4"/>
    <w:rsid w:val="00406F52"/>
    <w:rsid w:val="004104E8"/>
    <w:rsid w:val="004105FE"/>
    <w:rsid w:val="00412064"/>
    <w:rsid w:val="004137A6"/>
    <w:rsid w:val="00413AD7"/>
    <w:rsid w:val="00415682"/>
    <w:rsid w:val="00415EA9"/>
    <w:rsid w:val="004163D4"/>
    <w:rsid w:val="0041697C"/>
    <w:rsid w:val="004174AC"/>
    <w:rsid w:val="00420920"/>
    <w:rsid w:val="0042125B"/>
    <w:rsid w:val="0042306A"/>
    <w:rsid w:val="004237B2"/>
    <w:rsid w:val="00423D07"/>
    <w:rsid w:val="00424722"/>
    <w:rsid w:val="004300F6"/>
    <w:rsid w:val="0043074A"/>
    <w:rsid w:val="00440775"/>
    <w:rsid w:val="0044212B"/>
    <w:rsid w:val="00442332"/>
    <w:rsid w:val="004425A1"/>
    <w:rsid w:val="004427D3"/>
    <w:rsid w:val="00442A1B"/>
    <w:rsid w:val="00442FB2"/>
    <w:rsid w:val="00443EA7"/>
    <w:rsid w:val="00444E3E"/>
    <w:rsid w:val="00447CF2"/>
    <w:rsid w:val="004524BF"/>
    <w:rsid w:val="004543F3"/>
    <w:rsid w:val="00454533"/>
    <w:rsid w:val="00456A01"/>
    <w:rsid w:val="00456D01"/>
    <w:rsid w:val="00460496"/>
    <w:rsid w:val="00460BC3"/>
    <w:rsid w:val="00460D6E"/>
    <w:rsid w:val="00461089"/>
    <w:rsid w:val="00462CA9"/>
    <w:rsid w:val="00462EB0"/>
    <w:rsid w:val="00462F57"/>
    <w:rsid w:val="004633C9"/>
    <w:rsid w:val="0046556F"/>
    <w:rsid w:val="004663E2"/>
    <w:rsid w:val="0046694C"/>
    <w:rsid w:val="00466D50"/>
    <w:rsid w:val="0046731D"/>
    <w:rsid w:val="00470775"/>
    <w:rsid w:val="004713B8"/>
    <w:rsid w:val="004713C1"/>
    <w:rsid w:val="0047144B"/>
    <w:rsid w:val="00472F6F"/>
    <w:rsid w:val="00472F9D"/>
    <w:rsid w:val="004750A4"/>
    <w:rsid w:val="00475912"/>
    <w:rsid w:val="00480DD1"/>
    <w:rsid w:val="00481BCE"/>
    <w:rsid w:val="00481BE4"/>
    <w:rsid w:val="00482F7E"/>
    <w:rsid w:val="004835F6"/>
    <w:rsid w:val="0048435B"/>
    <w:rsid w:val="00484B74"/>
    <w:rsid w:val="004870E1"/>
    <w:rsid w:val="0048734A"/>
    <w:rsid w:val="004905ED"/>
    <w:rsid w:val="004906A7"/>
    <w:rsid w:val="00490912"/>
    <w:rsid w:val="00490A25"/>
    <w:rsid w:val="0049149E"/>
    <w:rsid w:val="00491B83"/>
    <w:rsid w:val="00491F2D"/>
    <w:rsid w:val="00492B2D"/>
    <w:rsid w:val="00494D4F"/>
    <w:rsid w:val="00494FD3"/>
    <w:rsid w:val="004957D9"/>
    <w:rsid w:val="00496086"/>
    <w:rsid w:val="00496127"/>
    <w:rsid w:val="004A02DA"/>
    <w:rsid w:val="004A152B"/>
    <w:rsid w:val="004A2161"/>
    <w:rsid w:val="004A300E"/>
    <w:rsid w:val="004A4FDC"/>
    <w:rsid w:val="004A58AD"/>
    <w:rsid w:val="004A6C2C"/>
    <w:rsid w:val="004B248F"/>
    <w:rsid w:val="004B2E00"/>
    <w:rsid w:val="004B47BC"/>
    <w:rsid w:val="004B4A48"/>
    <w:rsid w:val="004B7050"/>
    <w:rsid w:val="004C26CF"/>
    <w:rsid w:val="004C367B"/>
    <w:rsid w:val="004C3A04"/>
    <w:rsid w:val="004C3AB3"/>
    <w:rsid w:val="004C3B16"/>
    <w:rsid w:val="004C5999"/>
    <w:rsid w:val="004C5C4F"/>
    <w:rsid w:val="004C6046"/>
    <w:rsid w:val="004C6E81"/>
    <w:rsid w:val="004C7D2E"/>
    <w:rsid w:val="004D0A41"/>
    <w:rsid w:val="004D10C5"/>
    <w:rsid w:val="004D3C08"/>
    <w:rsid w:val="004D4C47"/>
    <w:rsid w:val="004D54DC"/>
    <w:rsid w:val="004D566A"/>
    <w:rsid w:val="004D6712"/>
    <w:rsid w:val="004D6D0E"/>
    <w:rsid w:val="004E19CB"/>
    <w:rsid w:val="004E4FBE"/>
    <w:rsid w:val="004E5BA4"/>
    <w:rsid w:val="004F03DA"/>
    <w:rsid w:val="004F0DB9"/>
    <w:rsid w:val="004F14F5"/>
    <w:rsid w:val="004F19C2"/>
    <w:rsid w:val="004F3DB4"/>
    <w:rsid w:val="004F53C7"/>
    <w:rsid w:val="004F60DB"/>
    <w:rsid w:val="004F66A9"/>
    <w:rsid w:val="004F7B17"/>
    <w:rsid w:val="00501B3A"/>
    <w:rsid w:val="00501C79"/>
    <w:rsid w:val="00502316"/>
    <w:rsid w:val="005037A2"/>
    <w:rsid w:val="00503C36"/>
    <w:rsid w:val="00503C74"/>
    <w:rsid w:val="00503E5B"/>
    <w:rsid w:val="00504CD8"/>
    <w:rsid w:val="005059EA"/>
    <w:rsid w:val="0051014B"/>
    <w:rsid w:val="00510346"/>
    <w:rsid w:val="00511AA1"/>
    <w:rsid w:val="00511E19"/>
    <w:rsid w:val="00512980"/>
    <w:rsid w:val="005134E5"/>
    <w:rsid w:val="00514791"/>
    <w:rsid w:val="00516C3D"/>
    <w:rsid w:val="005205AA"/>
    <w:rsid w:val="0052116A"/>
    <w:rsid w:val="0052340F"/>
    <w:rsid w:val="00524149"/>
    <w:rsid w:val="005261B0"/>
    <w:rsid w:val="00526641"/>
    <w:rsid w:val="0052671D"/>
    <w:rsid w:val="00527748"/>
    <w:rsid w:val="00530253"/>
    <w:rsid w:val="00530F71"/>
    <w:rsid w:val="0053147E"/>
    <w:rsid w:val="00534B8A"/>
    <w:rsid w:val="00534CB5"/>
    <w:rsid w:val="00536030"/>
    <w:rsid w:val="00536934"/>
    <w:rsid w:val="00536BA0"/>
    <w:rsid w:val="0053765D"/>
    <w:rsid w:val="00541057"/>
    <w:rsid w:val="00545AFC"/>
    <w:rsid w:val="00545C86"/>
    <w:rsid w:val="005475D0"/>
    <w:rsid w:val="005507D3"/>
    <w:rsid w:val="00551F1B"/>
    <w:rsid w:val="00553ED4"/>
    <w:rsid w:val="00554749"/>
    <w:rsid w:val="00557D57"/>
    <w:rsid w:val="00561683"/>
    <w:rsid w:val="00563BBB"/>
    <w:rsid w:val="00564302"/>
    <w:rsid w:val="00567954"/>
    <w:rsid w:val="00570634"/>
    <w:rsid w:val="005712AD"/>
    <w:rsid w:val="00571E29"/>
    <w:rsid w:val="0057432F"/>
    <w:rsid w:val="005752F2"/>
    <w:rsid w:val="00575738"/>
    <w:rsid w:val="00576028"/>
    <w:rsid w:val="00576056"/>
    <w:rsid w:val="00580E31"/>
    <w:rsid w:val="00581B5C"/>
    <w:rsid w:val="00583AB1"/>
    <w:rsid w:val="00583FF3"/>
    <w:rsid w:val="00584091"/>
    <w:rsid w:val="00584548"/>
    <w:rsid w:val="005851A4"/>
    <w:rsid w:val="00586261"/>
    <w:rsid w:val="00586B78"/>
    <w:rsid w:val="00590D4E"/>
    <w:rsid w:val="005931B5"/>
    <w:rsid w:val="00594B6D"/>
    <w:rsid w:val="0059610F"/>
    <w:rsid w:val="00597EBF"/>
    <w:rsid w:val="005A31C6"/>
    <w:rsid w:val="005A363E"/>
    <w:rsid w:val="005A3822"/>
    <w:rsid w:val="005A452E"/>
    <w:rsid w:val="005A46DF"/>
    <w:rsid w:val="005A59A7"/>
    <w:rsid w:val="005B025A"/>
    <w:rsid w:val="005B0934"/>
    <w:rsid w:val="005B550B"/>
    <w:rsid w:val="005B57B6"/>
    <w:rsid w:val="005B621E"/>
    <w:rsid w:val="005B67BB"/>
    <w:rsid w:val="005B6CBC"/>
    <w:rsid w:val="005C3DFC"/>
    <w:rsid w:val="005C419C"/>
    <w:rsid w:val="005C74FE"/>
    <w:rsid w:val="005D112E"/>
    <w:rsid w:val="005D16E4"/>
    <w:rsid w:val="005D1BA2"/>
    <w:rsid w:val="005D1D01"/>
    <w:rsid w:val="005D238B"/>
    <w:rsid w:val="005D332B"/>
    <w:rsid w:val="005D3460"/>
    <w:rsid w:val="005D492F"/>
    <w:rsid w:val="005D4998"/>
    <w:rsid w:val="005D4BC1"/>
    <w:rsid w:val="005D677E"/>
    <w:rsid w:val="005D722C"/>
    <w:rsid w:val="005D74AB"/>
    <w:rsid w:val="005E08DC"/>
    <w:rsid w:val="005E269A"/>
    <w:rsid w:val="005E2F57"/>
    <w:rsid w:val="005E3CE6"/>
    <w:rsid w:val="005E59D6"/>
    <w:rsid w:val="005E646F"/>
    <w:rsid w:val="005E6A92"/>
    <w:rsid w:val="005E6D56"/>
    <w:rsid w:val="005E7617"/>
    <w:rsid w:val="005E7707"/>
    <w:rsid w:val="005E791E"/>
    <w:rsid w:val="005F1831"/>
    <w:rsid w:val="005F245D"/>
    <w:rsid w:val="005F2F88"/>
    <w:rsid w:val="005F38C6"/>
    <w:rsid w:val="005F3BEA"/>
    <w:rsid w:val="005F46CC"/>
    <w:rsid w:val="005F4742"/>
    <w:rsid w:val="005F47E5"/>
    <w:rsid w:val="005F6164"/>
    <w:rsid w:val="005F6640"/>
    <w:rsid w:val="005F6E9E"/>
    <w:rsid w:val="006000B8"/>
    <w:rsid w:val="00600281"/>
    <w:rsid w:val="00600344"/>
    <w:rsid w:val="00602327"/>
    <w:rsid w:val="00602C70"/>
    <w:rsid w:val="0060442D"/>
    <w:rsid w:val="006045A1"/>
    <w:rsid w:val="00604AD3"/>
    <w:rsid w:val="00607502"/>
    <w:rsid w:val="00610349"/>
    <w:rsid w:val="006105DE"/>
    <w:rsid w:val="006130BE"/>
    <w:rsid w:val="006144EE"/>
    <w:rsid w:val="00614E12"/>
    <w:rsid w:val="00615268"/>
    <w:rsid w:val="00616D6E"/>
    <w:rsid w:val="006178ED"/>
    <w:rsid w:val="006212CC"/>
    <w:rsid w:val="0062258D"/>
    <w:rsid w:val="00622749"/>
    <w:rsid w:val="006234DF"/>
    <w:rsid w:val="0062422B"/>
    <w:rsid w:val="006269B1"/>
    <w:rsid w:val="0062757B"/>
    <w:rsid w:val="00630818"/>
    <w:rsid w:val="006317B7"/>
    <w:rsid w:val="00633E29"/>
    <w:rsid w:val="00633FAE"/>
    <w:rsid w:val="00637F49"/>
    <w:rsid w:val="00641E2F"/>
    <w:rsid w:val="00642496"/>
    <w:rsid w:val="0064363C"/>
    <w:rsid w:val="0064371F"/>
    <w:rsid w:val="00645814"/>
    <w:rsid w:val="00646226"/>
    <w:rsid w:val="00646DAD"/>
    <w:rsid w:val="00647A1B"/>
    <w:rsid w:val="00647D25"/>
    <w:rsid w:val="00647F4D"/>
    <w:rsid w:val="00650679"/>
    <w:rsid w:val="00650FA4"/>
    <w:rsid w:val="006511DB"/>
    <w:rsid w:val="00652740"/>
    <w:rsid w:val="0065319C"/>
    <w:rsid w:val="00653FC1"/>
    <w:rsid w:val="00654EA6"/>
    <w:rsid w:val="006559C8"/>
    <w:rsid w:val="00660DF2"/>
    <w:rsid w:val="006610D7"/>
    <w:rsid w:val="00663301"/>
    <w:rsid w:val="00666E76"/>
    <w:rsid w:val="006708B7"/>
    <w:rsid w:val="006724AC"/>
    <w:rsid w:val="006739B7"/>
    <w:rsid w:val="00673CCA"/>
    <w:rsid w:val="0067422D"/>
    <w:rsid w:val="00674B1B"/>
    <w:rsid w:val="0067545F"/>
    <w:rsid w:val="006758FB"/>
    <w:rsid w:val="00676375"/>
    <w:rsid w:val="00677D85"/>
    <w:rsid w:val="00682BBE"/>
    <w:rsid w:val="00684486"/>
    <w:rsid w:val="006849F8"/>
    <w:rsid w:val="00685860"/>
    <w:rsid w:val="00685996"/>
    <w:rsid w:val="0069055D"/>
    <w:rsid w:val="00690E2E"/>
    <w:rsid w:val="0069157F"/>
    <w:rsid w:val="00691A29"/>
    <w:rsid w:val="00695E13"/>
    <w:rsid w:val="00696095"/>
    <w:rsid w:val="00696948"/>
    <w:rsid w:val="006A1843"/>
    <w:rsid w:val="006A1BB0"/>
    <w:rsid w:val="006A22DF"/>
    <w:rsid w:val="006A2E2B"/>
    <w:rsid w:val="006A3A00"/>
    <w:rsid w:val="006A4627"/>
    <w:rsid w:val="006A57C6"/>
    <w:rsid w:val="006A5CB3"/>
    <w:rsid w:val="006B19D8"/>
    <w:rsid w:val="006B3973"/>
    <w:rsid w:val="006B642A"/>
    <w:rsid w:val="006B73F2"/>
    <w:rsid w:val="006C0CAC"/>
    <w:rsid w:val="006C0D0B"/>
    <w:rsid w:val="006C1143"/>
    <w:rsid w:val="006C1AA5"/>
    <w:rsid w:val="006C369C"/>
    <w:rsid w:val="006C4827"/>
    <w:rsid w:val="006C51B4"/>
    <w:rsid w:val="006C5232"/>
    <w:rsid w:val="006C53EA"/>
    <w:rsid w:val="006C7133"/>
    <w:rsid w:val="006C7576"/>
    <w:rsid w:val="006D0136"/>
    <w:rsid w:val="006D0303"/>
    <w:rsid w:val="006D100A"/>
    <w:rsid w:val="006D1572"/>
    <w:rsid w:val="006D3AB2"/>
    <w:rsid w:val="006D706E"/>
    <w:rsid w:val="006D7222"/>
    <w:rsid w:val="006D726F"/>
    <w:rsid w:val="006D7311"/>
    <w:rsid w:val="006E0F3C"/>
    <w:rsid w:val="006E1D62"/>
    <w:rsid w:val="006E2C31"/>
    <w:rsid w:val="006E2F5C"/>
    <w:rsid w:val="006E509A"/>
    <w:rsid w:val="006E5BD8"/>
    <w:rsid w:val="006E681D"/>
    <w:rsid w:val="006E7D55"/>
    <w:rsid w:val="006E7FE3"/>
    <w:rsid w:val="006F36C6"/>
    <w:rsid w:val="006F6AE4"/>
    <w:rsid w:val="006F7754"/>
    <w:rsid w:val="006F7DD0"/>
    <w:rsid w:val="00700C4A"/>
    <w:rsid w:val="00701312"/>
    <w:rsid w:val="00702B92"/>
    <w:rsid w:val="007043B7"/>
    <w:rsid w:val="007053DF"/>
    <w:rsid w:val="00706C54"/>
    <w:rsid w:val="00710ED0"/>
    <w:rsid w:val="007116D0"/>
    <w:rsid w:val="007151F5"/>
    <w:rsid w:val="00715A5D"/>
    <w:rsid w:val="00716588"/>
    <w:rsid w:val="00717C5B"/>
    <w:rsid w:val="007207FA"/>
    <w:rsid w:val="0072329D"/>
    <w:rsid w:val="007236B0"/>
    <w:rsid w:val="00723ACE"/>
    <w:rsid w:val="00723E05"/>
    <w:rsid w:val="00724807"/>
    <w:rsid w:val="0072761F"/>
    <w:rsid w:val="007300DC"/>
    <w:rsid w:val="00730FA2"/>
    <w:rsid w:val="00732ADE"/>
    <w:rsid w:val="0073465A"/>
    <w:rsid w:val="00734C25"/>
    <w:rsid w:val="00734F62"/>
    <w:rsid w:val="00735259"/>
    <w:rsid w:val="0073603F"/>
    <w:rsid w:val="00736ADA"/>
    <w:rsid w:val="00740E98"/>
    <w:rsid w:val="00741773"/>
    <w:rsid w:val="00742057"/>
    <w:rsid w:val="00742E28"/>
    <w:rsid w:val="00743E99"/>
    <w:rsid w:val="00744C39"/>
    <w:rsid w:val="00744D63"/>
    <w:rsid w:val="007456F5"/>
    <w:rsid w:val="007479C5"/>
    <w:rsid w:val="007505C3"/>
    <w:rsid w:val="0075141A"/>
    <w:rsid w:val="00751982"/>
    <w:rsid w:val="00753944"/>
    <w:rsid w:val="007559B2"/>
    <w:rsid w:val="00755B83"/>
    <w:rsid w:val="007569EA"/>
    <w:rsid w:val="00756A64"/>
    <w:rsid w:val="00760588"/>
    <w:rsid w:val="00764D6A"/>
    <w:rsid w:val="00764FF2"/>
    <w:rsid w:val="00765D56"/>
    <w:rsid w:val="00766738"/>
    <w:rsid w:val="00770C81"/>
    <w:rsid w:val="00771C0A"/>
    <w:rsid w:val="00774294"/>
    <w:rsid w:val="00774B94"/>
    <w:rsid w:val="007751C9"/>
    <w:rsid w:val="0077644D"/>
    <w:rsid w:val="0078194E"/>
    <w:rsid w:val="0078748C"/>
    <w:rsid w:val="0078770B"/>
    <w:rsid w:val="007921BB"/>
    <w:rsid w:val="00793166"/>
    <w:rsid w:val="0079349D"/>
    <w:rsid w:val="00794A78"/>
    <w:rsid w:val="00795C21"/>
    <w:rsid w:val="007971FF"/>
    <w:rsid w:val="007A4ED4"/>
    <w:rsid w:val="007A7794"/>
    <w:rsid w:val="007B16AD"/>
    <w:rsid w:val="007B2BF3"/>
    <w:rsid w:val="007B3950"/>
    <w:rsid w:val="007B3989"/>
    <w:rsid w:val="007B4095"/>
    <w:rsid w:val="007B4D6D"/>
    <w:rsid w:val="007C1D88"/>
    <w:rsid w:val="007C4F28"/>
    <w:rsid w:val="007C5317"/>
    <w:rsid w:val="007C72DA"/>
    <w:rsid w:val="007D1C61"/>
    <w:rsid w:val="007D1CD5"/>
    <w:rsid w:val="007D1DE4"/>
    <w:rsid w:val="007D228B"/>
    <w:rsid w:val="007D2987"/>
    <w:rsid w:val="007D3532"/>
    <w:rsid w:val="007D5F97"/>
    <w:rsid w:val="007E046D"/>
    <w:rsid w:val="007E062B"/>
    <w:rsid w:val="007E07DF"/>
    <w:rsid w:val="007E13FF"/>
    <w:rsid w:val="007E319F"/>
    <w:rsid w:val="007E5664"/>
    <w:rsid w:val="007E5771"/>
    <w:rsid w:val="007E71EF"/>
    <w:rsid w:val="007E7256"/>
    <w:rsid w:val="007F0316"/>
    <w:rsid w:val="007F0D02"/>
    <w:rsid w:val="007F157D"/>
    <w:rsid w:val="007F3D96"/>
    <w:rsid w:val="007F69BA"/>
    <w:rsid w:val="007F6B2D"/>
    <w:rsid w:val="007F7794"/>
    <w:rsid w:val="007F7D41"/>
    <w:rsid w:val="00800204"/>
    <w:rsid w:val="008023EE"/>
    <w:rsid w:val="008026C9"/>
    <w:rsid w:val="008037D8"/>
    <w:rsid w:val="008116F0"/>
    <w:rsid w:val="008120FA"/>
    <w:rsid w:val="0081245A"/>
    <w:rsid w:val="00812EB9"/>
    <w:rsid w:val="00815F0D"/>
    <w:rsid w:val="00816EBE"/>
    <w:rsid w:val="00817242"/>
    <w:rsid w:val="008203EB"/>
    <w:rsid w:val="00823375"/>
    <w:rsid w:val="008237B8"/>
    <w:rsid w:val="00823924"/>
    <w:rsid w:val="008272FA"/>
    <w:rsid w:val="0082752D"/>
    <w:rsid w:val="008307E7"/>
    <w:rsid w:val="0083121A"/>
    <w:rsid w:val="008327E4"/>
    <w:rsid w:val="00832CD8"/>
    <w:rsid w:val="00833DCE"/>
    <w:rsid w:val="00834A45"/>
    <w:rsid w:val="00834BE6"/>
    <w:rsid w:val="00834DC2"/>
    <w:rsid w:val="00835268"/>
    <w:rsid w:val="00835444"/>
    <w:rsid w:val="008355ED"/>
    <w:rsid w:val="00836B3B"/>
    <w:rsid w:val="00840FEA"/>
    <w:rsid w:val="008424FD"/>
    <w:rsid w:val="008459DC"/>
    <w:rsid w:val="00845FD0"/>
    <w:rsid w:val="00847387"/>
    <w:rsid w:val="0085013B"/>
    <w:rsid w:val="008512B9"/>
    <w:rsid w:val="00852115"/>
    <w:rsid w:val="00852DC4"/>
    <w:rsid w:val="008575CF"/>
    <w:rsid w:val="0086082E"/>
    <w:rsid w:val="008612FA"/>
    <w:rsid w:val="00863562"/>
    <w:rsid w:val="00864C8C"/>
    <w:rsid w:val="008652D8"/>
    <w:rsid w:val="00866F11"/>
    <w:rsid w:val="008673CA"/>
    <w:rsid w:val="00873193"/>
    <w:rsid w:val="0087416B"/>
    <w:rsid w:val="00874D19"/>
    <w:rsid w:val="00875626"/>
    <w:rsid w:val="0088093D"/>
    <w:rsid w:val="00880985"/>
    <w:rsid w:val="00882EA0"/>
    <w:rsid w:val="0088513F"/>
    <w:rsid w:val="00885779"/>
    <w:rsid w:val="008860FC"/>
    <w:rsid w:val="008872C7"/>
    <w:rsid w:val="008874C3"/>
    <w:rsid w:val="0088768A"/>
    <w:rsid w:val="0089470A"/>
    <w:rsid w:val="00895043"/>
    <w:rsid w:val="00895BA4"/>
    <w:rsid w:val="0089635E"/>
    <w:rsid w:val="00897425"/>
    <w:rsid w:val="00897D07"/>
    <w:rsid w:val="008A01DE"/>
    <w:rsid w:val="008A0A47"/>
    <w:rsid w:val="008A19EC"/>
    <w:rsid w:val="008A2DD3"/>
    <w:rsid w:val="008A3309"/>
    <w:rsid w:val="008A56A8"/>
    <w:rsid w:val="008A6021"/>
    <w:rsid w:val="008A6EDE"/>
    <w:rsid w:val="008B0031"/>
    <w:rsid w:val="008B0EAC"/>
    <w:rsid w:val="008B11A5"/>
    <w:rsid w:val="008B24A5"/>
    <w:rsid w:val="008B42E8"/>
    <w:rsid w:val="008B4F5A"/>
    <w:rsid w:val="008B58D1"/>
    <w:rsid w:val="008B5D8E"/>
    <w:rsid w:val="008B700A"/>
    <w:rsid w:val="008B7204"/>
    <w:rsid w:val="008C0777"/>
    <w:rsid w:val="008C0CF9"/>
    <w:rsid w:val="008C1F5D"/>
    <w:rsid w:val="008C5830"/>
    <w:rsid w:val="008C5DC3"/>
    <w:rsid w:val="008C771A"/>
    <w:rsid w:val="008C7A71"/>
    <w:rsid w:val="008D0C8C"/>
    <w:rsid w:val="008D0EFD"/>
    <w:rsid w:val="008D1A09"/>
    <w:rsid w:val="008D22AD"/>
    <w:rsid w:val="008D2AFC"/>
    <w:rsid w:val="008D3BBD"/>
    <w:rsid w:val="008D55AA"/>
    <w:rsid w:val="008D685D"/>
    <w:rsid w:val="008D71FA"/>
    <w:rsid w:val="008E4A7A"/>
    <w:rsid w:val="008E4C78"/>
    <w:rsid w:val="008E5B0A"/>
    <w:rsid w:val="008E732C"/>
    <w:rsid w:val="008F0308"/>
    <w:rsid w:val="008F2959"/>
    <w:rsid w:val="008F2BB3"/>
    <w:rsid w:val="008F504D"/>
    <w:rsid w:val="008F5299"/>
    <w:rsid w:val="008F69BD"/>
    <w:rsid w:val="008F6A1B"/>
    <w:rsid w:val="009022A2"/>
    <w:rsid w:val="00905F03"/>
    <w:rsid w:val="00906061"/>
    <w:rsid w:val="00907BFE"/>
    <w:rsid w:val="00911021"/>
    <w:rsid w:val="009123E7"/>
    <w:rsid w:val="009123F2"/>
    <w:rsid w:val="00913131"/>
    <w:rsid w:val="00914F2F"/>
    <w:rsid w:val="0091504B"/>
    <w:rsid w:val="00915438"/>
    <w:rsid w:val="00916623"/>
    <w:rsid w:val="009169AD"/>
    <w:rsid w:val="00917F2A"/>
    <w:rsid w:val="00923E04"/>
    <w:rsid w:val="009242A6"/>
    <w:rsid w:val="00924872"/>
    <w:rsid w:val="00924A52"/>
    <w:rsid w:val="00924E1E"/>
    <w:rsid w:val="00927A9C"/>
    <w:rsid w:val="00933135"/>
    <w:rsid w:val="009338E8"/>
    <w:rsid w:val="009345E1"/>
    <w:rsid w:val="009346E2"/>
    <w:rsid w:val="00934B6A"/>
    <w:rsid w:val="00935496"/>
    <w:rsid w:val="009368AA"/>
    <w:rsid w:val="00940534"/>
    <w:rsid w:val="0094186F"/>
    <w:rsid w:val="00943BA0"/>
    <w:rsid w:val="00944027"/>
    <w:rsid w:val="00946B36"/>
    <w:rsid w:val="00950290"/>
    <w:rsid w:val="00950466"/>
    <w:rsid w:val="009514B1"/>
    <w:rsid w:val="00951C37"/>
    <w:rsid w:val="0095317B"/>
    <w:rsid w:val="00954FC6"/>
    <w:rsid w:val="00955E10"/>
    <w:rsid w:val="009579C2"/>
    <w:rsid w:val="009605AE"/>
    <w:rsid w:val="0096084C"/>
    <w:rsid w:val="009610EC"/>
    <w:rsid w:val="00962516"/>
    <w:rsid w:val="00963218"/>
    <w:rsid w:val="00963BCD"/>
    <w:rsid w:val="00964583"/>
    <w:rsid w:val="00964AA2"/>
    <w:rsid w:val="00967DEB"/>
    <w:rsid w:val="00972855"/>
    <w:rsid w:val="0097310A"/>
    <w:rsid w:val="009736F4"/>
    <w:rsid w:val="009761FD"/>
    <w:rsid w:val="00977F75"/>
    <w:rsid w:val="009800BC"/>
    <w:rsid w:val="00981856"/>
    <w:rsid w:val="00981B08"/>
    <w:rsid w:val="00983012"/>
    <w:rsid w:val="009845A2"/>
    <w:rsid w:val="009854A0"/>
    <w:rsid w:val="00985B05"/>
    <w:rsid w:val="00986343"/>
    <w:rsid w:val="00986AFE"/>
    <w:rsid w:val="009877BD"/>
    <w:rsid w:val="009902CB"/>
    <w:rsid w:val="00992313"/>
    <w:rsid w:val="00993D95"/>
    <w:rsid w:val="00993E21"/>
    <w:rsid w:val="0099574D"/>
    <w:rsid w:val="0099677C"/>
    <w:rsid w:val="00996B5C"/>
    <w:rsid w:val="00997013"/>
    <w:rsid w:val="00997121"/>
    <w:rsid w:val="0099753F"/>
    <w:rsid w:val="00997A71"/>
    <w:rsid w:val="009A0402"/>
    <w:rsid w:val="009A07FD"/>
    <w:rsid w:val="009A5414"/>
    <w:rsid w:val="009A6A73"/>
    <w:rsid w:val="009A7098"/>
    <w:rsid w:val="009B1B3B"/>
    <w:rsid w:val="009B21B7"/>
    <w:rsid w:val="009B2390"/>
    <w:rsid w:val="009B2DF9"/>
    <w:rsid w:val="009B426F"/>
    <w:rsid w:val="009B7041"/>
    <w:rsid w:val="009B7441"/>
    <w:rsid w:val="009B7F85"/>
    <w:rsid w:val="009C0F64"/>
    <w:rsid w:val="009C2739"/>
    <w:rsid w:val="009C3D54"/>
    <w:rsid w:val="009C4960"/>
    <w:rsid w:val="009C7348"/>
    <w:rsid w:val="009C7972"/>
    <w:rsid w:val="009D01FB"/>
    <w:rsid w:val="009D06DE"/>
    <w:rsid w:val="009D219E"/>
    <w:rsid w:val="009D4CA2"/>
    <w:rsid w:val="009D5177"/>
    <w:rsid w:val="009D66D7"/>
    <w:rsid w:val="009D6D96"/>
    <w:rsid w:val="009D707D"/>
    <w:rsid w:val="009E0DD2"/>
    <w:rsid w:val="009E1FD1"/>
    <w:rsid w:val="009E3A15"/>
    <w:rsid w:val="009E49C4"/>
    <w:rsid w:val="009E4E40"/>
    <w:rsid w:val="009E54E0"/>
    <w:rsid w:val="009E5ABD"/>
    <w:rsid w:val="009E612B"/>
    <w:rsid w:val="009E7484"/>
    <w:rsid w:val="009E7B27"/>
    <w:rsid w:val="009F0730"/>
    <w:rsid w:val="009F1123"/>
    <w:rsid w:val="009F1B45"/>
    <w:rsid w:val="009F27DE"/>
    <w:rsid w:val="009F2B23"/>
    <w:rsid w:val="009F3448"/>
    <w:rsid w:val="009F6261"/>
    <w:rsid w:val="00A00366"/>
    <w:rsid w:val="00A0052D"/>
    <w:rsid w:val="00A00674"/>
    <w:rsid w:val="00A00FA5"/>
    <w:rsid w:val="00A02175"/>
    <w:rsid w:val="00A0312F"/>
    <w:rsid w:val="00A04928"/>
    <w:rsid w:val="00A04CB9"/>
    <w:rsid w:val="00A05867"/>
    <w:rsid w:val="00A06501"/>
    <w:rsid w:val="00A06539"/>
    <w:rsid w:val="00A06C57"/>
    <w:rsid w:val="00A07986"/>
    <w:rsid w:val="00A07E3D"/>
    <w:rsid w:val="00A10044"/>
    <w:rsid w:val="00A12666"/>
    <w:rsid w:val="00A1352E"/>
    <w:rsid w:val="00A16ECD"/>
    <w:rsid w:val="00A176AD"/>
    <w:rsid w:val="00A20210"/>
    <w:rsid w:val="00A2062A"/>
    <w:rsid w:val="00A20D2B"/>
    <w:rsid w:val="00A248B9"/>
    <w:rsid w:val="00A25EA8"/>
    <w:rsid w:val="00A27302"/>
    <w:rsid w:val="00A33289"/>
    <w:rsid w:val="00A34334"/>
    <w:rsid w:val="00A40077"/>
    <w:rsid w:val="00A43844"/>
    <w:rsid w:val="00A438AC"/>
    <w:rsid w:val="00A454F0"/>
    <w:rsid w:val="00A5006B"/>
    <w:rsid w:val="00A51F4A"/>
    <w:rsid w:val="00A550F7"/>
    <w:rsid w:val="00A570CD"/>
    <w:rsid w:val="00A60504"/>
    <w:rsid w:val="00A60F3D"/>
    <w:rsid w:val="00A61EAA"/>
    <w:rsid w:val="00A62C6D"/>
    <w:rsid w:val="00A64C23"/>
    <w:rsid w:val="00A64C7B"/>
    <w:rsid w:val="00A66EB7"/>
    <w:rsid w:val="00A67AD7"/>
    <w:rsid w:val="00A746AA"/>
    <w:rsid w:val="00A75E53"/>
    <w:rsid w:val="00A77304"/>
    <w:rsid w:val="00A77D86"/>
    <w:rsid w:val="00A80D85"/>
    <w:rsid w:val="00A81054"/>
    <w:rsid w:val="00A818D9"/>
    <w:rsid w:val="00A8225D"/>
    <w:rsid w:val="00A82CD1"/>
    <w:rsid w:val="00A901AF"/>
    <w:rsid w:val="00A91632"/>
    <w:rsid w:val="00A917C5"/>
    <w:rsid w:val="00A91894"/>
    <w:rsid w:val="00A920B5"/>
    <w:rsid w:val="00A92415"/>
    <w:rsid w:val="00A9309D"/>
    <w:rsid w:val="00A940C7"/>
    <w:rsid w:val="00A95FF4"/>
    <w:rsid w:val="00AA0C03"/>
    <w:rsid w:val="00AA1917"/>
    <w:rsid w:val="00AA261B"/>
    <w:rsid w:val="00AA27D2"/>
    <w:rsid w:val="00AA2CA0"/>
    <w:rsid w:val="00AA405C"/>
    <w:rsid w:val="00AA4078"/>
    <w:rsid w:val="00AA4394"/>
    <w:rsid w:val="00AA449F"/>
    <w:rsid w:val="00AA57A6"/>
    <w:rsid w:val="00AA58B0"/>
    <w:rsid w:val="00AA6D51"/>
    <w:rsid w:val="00AA6F62"/>
    <w:rsid w:val="00AA7DF9"/>
    <w:rsid w:val="00AB024A"/>
    <w:rsid w:val="00AB02BF"/>
    <w:rsid w:val="00AB04BF"/>
    <w:rsid w:val="00AB04E4"/>
    <w:rsid w:val="00AB07A1"/>
    <w:rsid w:val="00AB214C"/>
    <w:rsid w:val="00AB3545"/>
    <w:rsid w:val="00AB54F9"/>
    <w:rsid w:val="00AB6229"/>
    <w:rsid w:val="00AC0C55"/>
    <w:rsid w:val="00AC1245"/>
    <w:rsid w:val="00AC1B47"/>
    <w:rsid w:val="00AC2468"/>
    <w:rsid w:val="00AC302C"/>
    <w:rsid w:val="00AC3213"/>
    <w:rsid w:val="00AC41C6"/>
    <w:rsid w:val="00AC4A42"/>
    <w:rsid w:val="00AC4FD0"/>
    <w:rsid w:val="00AC59C8"/>
    <w:rsid w:val="00AC6BB1"/>
    <w:rsid w:val="00AC7537"/>
    <w:rsid w:val="00AC7A65"/>
    <w:rsid w:val="00AD09C6"/>
    <w:rsid w:val="00AD4385"/>
    <w:rsid w:val="00AD58E5"/>
    <w:rsid w:val="00AE01A7"/>
    <w:rsid w:val="00AE0EBA"/>
    <w:rsid w:val="00AE17D4"/>
    <w:rsid w:val="00AE3149"/>
    <w:rsid w:val="00AE32F4"/>
    <w:rsid w:val="00AE3631"/>
    <w:rsid w:val="00AE3A30"/>
    <w:rsid w:val="00AE4D30"/>
    <w:rsid w:val="00AE4F32"/>
    <w:rsid w:val="00AE6AED"/>
    <w:rsid w:val="00AE6B42"/>
    <w:rsid w:val="00AE768C"/>
    <w:rsid w:val="00AE785B"/>
    <w:rsid w:val="00AF2626"/>
    <w:rsid w:val="00AF401F"/>
    <w:rsid w:val="00AF5688"/>
    <w:rsid w:val="00AF5AB1"/>
    <w:rsid w:val="00AF720F"/>
    <w:rsid w:val="00B00F85"/>
    <w:rsid w:val="00B0315A"/>
    <w:rsid w:val="00B03261"/>
    <w:rsid w:val="00B03779"/>
    <w:rsid w:val="00B04CD6"/>
    <w:rsid w:val="00B0722E"/>
    <w:rsid w:val="00B074B6"/>
    <w:rsid w:val="00B07CEF"/>
    <w:rsid w:val="00B113D0"/>
    <w:rsid w:val="00B117E4"/>
    <w:rsid w:val="00B11AB0"/>
    <w:rsid w:val="00B12151"/>
    <w:rsid w:val="00B13A98"/>
    <w:rsid w:val="00B14142"/>
    <w:rsid w:val="00B151D8"/>
    <w:rsid w:val="00B1789B"/>
    <w:rsid w:val="00B17E9E"/>
    <w:rsid w:val="00B20BDC"/>
    <w:rsid w:val="00B20C7C"/>
    <w:rsid w:val="00B211CC"/>
    <w:rsid w:val="00B227F3"/>
    <w:rsid w:val="00B22CD4"/>
    <w:rsid w:val="00B22DB8"/>
    <w:rsid w:val="00B2324E"/>
    <w:rsid w:val="00B241AB"/>
    <w:rsid w:val="00B24223"/>
    <w:rsid w:val="00B25036"/>
    <w:rsid w:val="00B26C8C"/>
    <w:rsid w:val="00B34C86"/>
    <w:rsid w:val="00B34F7D"/>
    <w:rsid w:val="00B375FB"/>
    <w:rsid w:val="00B37EF2"/>
    <w:rsid w:val="00B4295B"/>
    <w:rsid w:val="00B43DF2"/>
    <w:rsid w:val="00B44C48"/>
    <w:rsid w:val="00B45E54"/>
    <w:rsid w:val="00B45EA4"/>
    <w:rsid w:val="00B46B15"/>
    <w:rsid w:val="00B47301"/>
    <w:rsid w:val="00B50B4D"/>
    <w:rsid w:val="00B50FB5"/>
    <w:rsid w:val="00B51B85"/>
    <w:rsid w:val="00B51FDF"/>
    <w:rsid w:val="00B5203C"/>
    <w:rsid w:val="00B522D1"/>
    <w:rsid w:val="00B53109"/>
    <w:rsid w:val="00B53960"/>
    <w:rsid w:val="00B55AE2"/>
    <w:rsid w:val="00B55BA2"/>
    <w:rsid w:val="00B61CFD"/>
    <w:rsid w:val="00B62831"/>
    <w:rsid w:val="00B649DE"/>
    <w:rsid w:val="00B65E99"/>
    <w:rsid w:val="00B662E2"/>
    <w:rsid w:val="00B665B1"/>
    <w:rsid w:val="00B67ED4"/>
    <w:rsid w:val="00B70894"/>
    <w:rsid w:val="00B708BA"/>
    <w:rsid w:val="00B709D7"/>
    <w:rsid w:val="00B70E86"/>
    <w:rsid w:val="00B739BC"/>
    <w:rsid w:val="00B73E90"/>
    <w:rsid w:val="00B74899"/>
    <w:rsid w:val="00B754B8"/>
    <w:rsid w:val="00B75822"/>
    <w:rsid w:val="00B75CE0"/>
    <w:rsid w:val="00B75DD4"/>
    <w:rsid w:val="00B75E21"/>
    <w:rsid w:val="00B807AC"/>
    <w:rsid w:val="00B80CA8"/>
    <w:rsid w:val="00B81397"/>
    <w:rsid w:val="00B81DA5"/>
    <w:rsid w:val="00B83735"/>
    <w:rsid w:val="00B83B65"/>
    <w:rsid w:val="00B84E20"/>
    <w:rsid w:val="00B84EF4"/>
    <w:rsid w:val="00B85964"/>
    <w:rsid w:val="00B859B8"/>
    <w:rsid w:val="00B872B1"/>
    <w:rsid w:val="00B872E8"/>
    <w:rsid w:val="00B90F2C"/>
    <w:rsid w:val="00B90FEF"/>
    <w:rsid w:val="00B927B7"/>
    <w:rsid w:val="00B92B15"/>
    <w:rsid w:val="00B92B1D"/>
    <w:rsid w:val="00B92B97"/>
    <w:rsid w:val="00B932CA"/>
    <w:rsid w:val="00B949AD"/>
    <w:rsid w:val="00B9616D"/>
    <w:rsid w:val="00BA1418"/>
    <w:rsid w:val="00BA3596"/>
    <w:rsid w:val="00BA36AF"/>
    <w:rsid w:val="00BA3744"/>
    <w:rsid w:val="00BA42D0"/>
    <w:rsid w:val="00BA5220"/>
    <w:rsid w:val="00BA598C"/>
    <w:rsid w:val="00BA5E3F"/>
    <w:rsid w:val="00BA7288"/>
    <w:rsid w:val="00BA7912"/>
    <w:rsid w:val="00BB0E68"/>
    <w:rsid w:val="00BB1CAD"/>
    <w:rsid w:val="00BB2E3E"/>
    <w:rsid w:val="00BB322C"/>
    <w:rsid w:val="00BB369C"/>
    <w:rsid w:val="00BB5A54"/>
    <w:rsid w:val="00BB6FE0"/>
    <w:rsid w:val="00BB72CA"/>
    <w:rsid w:val="00BC30AF"/>
    <w:rsid w:val="00BC35A6"/>
    <w:rsid w:val="00BC4CBE"/>
    <w:rsid w:val="00BC56BF"/>
    <w:rsid w:val="00BC5FC9"/>
    <w:rsid w:val="00BC644F"/>
    <w:rsid w:val="00BC7E6A"/>
    <w:rsid w:val="00BD189F"/>
    <w:rsid w:val="00BD3437"/>
    <w:rsid w:val="00BD3B47"/>
    <w:rsid w:val="00BD4F02"/>
    <w:rsid w:val="00BD538F"/>
    <w:rsid w:val="00BD6779"/>
    <w:rsid w:val="00BD6AC7"/>
    <w:rsid w:val="00BE0A51"/>
    <w:rsid w:val="00BE3839"/>
    <w:rsid w:val="00BE4C6B"/>
    <w:rsid w:val="00BE710C"/>
    <w:rsid w:val="00BE7273"/>
    <w:rsid w:val="00BE7A32"/>
    <w:rsid w:val="00BF0594"/>
    <w:rsid w:val="00BF05B6"/>
    <w:rsid w:val="00BF0955"/>
    <w:rsid w:val="00BF1173"/>
    <w:rsid w:val="00BF2CD5"/>
    <w:rsid w:val="00BF31B3"/>
    <w:rsid w:val="00BF3D59"/>
    <w:rsid w:val="00BF7659"/>
    <w:rsid w:val="00C039CF"/>
    <w:rsid w:val="00C04DC8"/>
    <w:rsid w:val="00C10027"/>
    <w:rsid w:val="00C101F4"/>
    <w:rsid w:val="00C102A5"/>
    <w:rsid w:val="00C119AC"/>
    <w:rsid w:val="00C11C60"/>
    <w:rsid w:val="00C14462"/>
    <w:rsid w:val="00C16A2C"/>
    <w:rsid w:val="00C17CB5"/>
    <w:rsid w:val="00C20927"/>
    <w:rsid w:val="00C220C8"/>
    <w:rsid w:val="00C22318"/>
    <w:rsid w:val="00C26664"/>
    <w:rsid w:val="00C30015"/>
    <w:rsid w:val="00C32B07"/>
    <w:rsid w:val="00C33CD1"/>
    <w:rsid w:val="00C3487C"/>
    <w:rsid w:val="00C36697"/>
    <w:rsid w:val="00C37A29"/>
    <w:rsid w:val="00C40825"/>
    <w:rsid w:val="00C40D18"/>
    <w:rsid w:val="00C42332"/>
    <w:rsid w:val="00C4248F"/>
    <w:rsid w:val="00C42564"/>
    <w:rsid w:val="00C425A8"/>
    <w:rsid w:val="00C436B3"/>
    <w:rsid w:val="00C43D0C"/>
    <w:rsid w:val="00C44B3C"/>
    <w:rsid w:val="00C44EC5"/>
    <w:rsid w:val="00C45DA3"/>
    <w:rsid w:val="00C52B51"/>
    <w:rsid w:val="00C52D14"/>
    <w:rsid w:val="00C5459F"/>
    <w:rsid w:val="00C56902"/>
    <w:rsid w:val="00C62321"/>
    <w:rsid w:val="00C62368"/>
    <w:rsid w:val="00C63998"/>
    <w:rsid w:val="00C6465B"/>
    <w:rsid w:val="00C654E8"/>
    <w:rsid w:val="00C655EE"/>
    <w:rsid w:val="00C65690"/>
    <w:rsid w:val="00C657AD"/>
    <w:rsid w:val="00C65843"/>
    <w:rsid w:val="00C66504"/>
    <w:rsid w:val="00C66A2E"/>
    <w:rsid w:val="00C66A47"/>
    <w:rsid w:val="00C66ABB"/>
    <w:rsid w:val="00C67259"/>
    <w:rsid w:val="00C70596"/>
    <w:rsid w:val="00C70BEF"/>
    <w:rsid w:val="00C7105D"/>
    <w:rsid w:val="00C712B3"/>
    <w:rsid w:val="00C71B88"/>
    <w:rsid w:val="00C7237B"/>
    <w:rsid w:val="00C736AA"/>
    <w:rsid w:val="00C74875"/>
    <w:rsid w:val="00C74E22"/>
    <w:rsid w:val="00C75EE6"/>
    <w:rsid w:val="00C8316E"/>
    <w:rsid w:val="00C85CDE"/>
    <w:rsid w:val="00C867EC"/>
    <w:rsid w:val="00C90BEC"/>
    <w:rsid w:val="00C914B0"/>
    <w:rsid w:val="00C92386"/>
    <w:rsid w:val="00C92584"/>
    <w:rsid w:val="00C9265E"/>
    <w:rsid w:val="00C9430C"/>
    <w:rsid w:val="00C94E69"/>
    <w:rsid w:val="00C95ABD"/>
    <w:rsid w:val="00C96F95"/>
    <w:rsid w:val="00CA143B"/>
    <w:rsid w:val="00CA1A57"/>
    <w:rsid w:val="00CA2B7D"/>
    <w:rsid w:val="00CA2F29"/>
    <w:rsid w:val="00CA3323"/>
    <w:rsid w:val="00CA4E08"/>
    <w:rsid w:val="00CA4EB8"/>
    <w:rsid w:val="00CA5DD8"/>
    <w:rsid w:val="00CA66A2"/>
    <w:rsid w:val="00CA7046"/>
    <w:rsid w:val="00CA7B78"/>
    <w:rsid w:val="00CB0174"/>
    <w:rsid w:val="00CB29EF"/>
    <w:rsid w:val="00CB2D10"/>
    <w:rsid w:val="00CB6D80"/>
    <w:rsid w:val="00CC037B"/>
    <w:rsid w:val="00CC0817"/>
    <w:rsid w:val="00CC387F"/>
    <w:rsid w:val="00CC5178"/>
    <w:rsid w:val="00CC5B7E"/>
    <w:rsid w:val="00CC6065"/>
    <w:rsid w:val="00CC611D"/>
    <w:rsid w:val="00CC65A6"/>
    <w:rsid w:val="00CC6D75"/>
    <w:rsid w:val="00CC6FDD"/>
    <w:rsid w:val="00CC7DB1"/>
    <w:rsid w:val="00CD2D70"/>
    <w:rsid w:val="00CD305A"/>
    <w:rsid w:val="00CD39AB"/>
    <w:rsid w:val="00CD3E3F"/>
    <w:rsid w:val="00CD56A9"/>
    <w:rsid w:val="00CD5B30"/>
    <w:rsid w:val="00CD6ADC"/>
    <w:rsid w:val="00CD6E0C"/>
    <w:rsid w:val="00CE1266"/>
    <w:rsid w:val="00CE1DEB"/>
    <w:rsid w:val="00CE2375"/>
    <w:rsid w:val="00CE4CB7"/>
    <w:rsid w:val="00CE4CF5"/>
    <w:rsid w:val="00CE58C5"/>
    <w:rsid w:val="00CE5AD1"/>
    <w:rsid w:val="00CE6D39"/>
    <w:rsid w:val="00CE6F52"/>
    <w:rsid w:val="00CE7DFD"/>
    <w:rsid w:val="00CF06BE"/>
    <w:rsid w:val="00CF208C"/>
    <w:rsid w:val="00CF2190"/>
    <w:rsid w:val="00CF2A57"/>
    <w:rsid w:val="00CF339A"/>
    <w:rsid w:val="00CF3BAD"/>
    <w:rsid w:val="00CF6551"/>
    <w:rsid w:val="00D00C4A"/>
    <w:rsid w:val="00D00C9D"/>
    <w:rsid w:val="00D013B2"/>
    <w:rsid w:val="00D024CE"/>
    <w:rsid w:val="00D0417D"/>
    <w:rsid w:val="00D04BEC"/>
    <w:rsid w:val="00D05749"/>
    <w:rsid w:val="00D07355"/>
    <w:rsid w:val="00D12DEE"/>
    <w:rsid w:val="00D12E12"/>
    <w:rsid w:val="00D13463"/>
    <w:rsid w:val="00D13900"/>
    <w:rsid w:val="00D1418A"/>
    <w:rsid w:val="00D14B14"/>
    <w:rsid w:val="00D16C64"/>
    <w:rsid w:val="00D22293"/>
    <w:rsid w:val="00D22565"/>
    <w:rsid w:val="00D24084"/>
    <w:rsid w:val="00D242A6"/>
    <w:rsid w:val="00D26181"/>
    <w:rsid w:val="00D26806"/>
    <w:rsid w:val="00D26CE8"/>
    <w:rsid w:val="00D26D02"/>
    <w:rsid w:val="00D3028B"/>
    <w:rsid w:val="00D312AE"/>
    <w:rsid w:val="00D31945"/>
    <w:rsid w:val="00D31DCD"/>
    <w:rsid w:val="00D3306F"/>
    <w:rsid w:val="00D334E9"/>
    <w:rsid w:val="00D33DA0"/>
    <w:rsid w:val="00D3413D"/>
    <w:rsid w:val="00D34940"/>
    <w:rsid w:val="00D34DAC"/>
    <w:rsid w:val="00D35344"/>
    <w:rsid w:val="00D35B59"/>
    <w:rsid w:val="00D35B64"/>
    <w:rsid w:val="00D37D58"/>
    <w:rsid w:val="00D40974"/>
    <w:rsid w:val="00D4132A"/>
    <w:rsid w:val="00D43A44"/>
    <w:rsid w:val="00D43E9B"/>
    <w:rsid w:val="00D444F3"/>
    <w:rsid w:val="00D446BA"/>
    <w:rsid w:val="00D4537A"/>
    <w:rsid w:val="00D4642E"/>
    <w:rsid w:val="00D509EE"/>
    <w:rsid w:val="00D50CB9"/>
    <w:rsid w:val="00D53AFA"/>
    <w:rsid w:val="00D54E8F"/>
    <w:rsid w:val="00D54FE5"/>
    <w:rsid w:val="00D604EB"/>
    <w:rsid w:val="00D6331A"/>
    <w:rsid w:val="00D63EDB"/>
    <w:rsid w:val="00D64477"/>
    <w:rsid w:val="00D65129"/>
    <w:rsid w:val="00D66249"/>
    <w:rsid w:val="00D713E0"/>
    <w:rsid w:val="00D73887"/>
    <w:rsid w:val="00D77384"/>
    <w:rsid w:val="00D80095"/>
    <w:rsid w:val="00D81518"/>
    <w:rsid w:val="00D829D0"/>
    <w:rsid w:val="00D82C0D"/>
    <w:rsid w:val="00D82D5C"/>
    <w:rsid w:val="00D83485"/>
    <w:rsid w:val="00D834E1"/>
    <w:rsid w:val="00D854AC"/>
    <w:rsid w:val="00D85EEF"/>
    <w:rsid w:val="00D9078F"/>
    <w:rsid w:val="00D91A41"/>
    <w:rsid w:val="00D92E20"/>
    <w:rsid w:val="00D93280"/>
    <w:rsid w:val="00D938D6"/>
    <w:rsid w:val="00D93AC8"/>
    <w:rsid w:val="00D94C53"/>
    <w:rsid w:val="00D97572"/>
    <w:rsid w:val="00D97608"/>
    <w:rsid w:val="00DA04C8"/>
    <w:rsid w:val="00DA080A"/>
    <w:rsid w:val="00DA094D"/>
    <w:rsid w:val="00DA139A"/>
    <w:rsid w:val="00DA1AE0"/>
    <w:rsid w:val="00DA297A"/>
    <w:rsid w:val="00DA3523"/>
    <w:rsid w:val="00DA425F"/>
    <w:rsid w:val="00DA4B61"/>
    <w:rsid w:val="00DA58A7"/>
    <w:rsid w:val="00DA62F2"/>
    <w:rsid w:val="00DA671F"/>
    <w:rsid w:val="00DA70DD"/>
    <w:rsid w:val="00DB1235"/>
    <w:rsid w:val="00DB1C0F"/>
    <w:rsid w:val="00DB20DC"/>
    <w:rsid w:val="00DB258E"/>
    <w:rsid w:val="00DB2998"/>
    <w:rsid w:val="00DB2AD7"/>
    <w:rsid w:val="00DB4412"/>
    <w:rsid w:val="00DB476B"/>
    <w:rsid w:val="00DC1E76"/>
    <w:rsid w:val="00DC1FDF"/>
    <w:rsid w:val="00DC2079"/>
    <w:rsid w:val="00DD17C0"/>
    <w:rsid w:val="00DD589C"/>
    <w:rsid w:val="00DD6653"/>
    <w:rsid w:val="00DD66CC"/>
    <w:rsid w:val="00DD7782"/>
    <w:rsid w:val="00DE009F"/>
    <w:rsid w:val="00DE01D7"/>
    <w:rsid w:val="00DE1ED4"/>
    <w:rsid w:val="00DE240C"/>
    <w:rsid w:val="00DE42D3"/>
    <w:rsid w:val="00DE4AC3"/>
    <w:rsid w:val="00DE4F1C"/>
    <w:rsid w:val="00DE534C"/>
    <w:rsid w:val="00DE7897"/>
    <w:rsid w:val="00DF02C1"/>
    <w:rsid w:val="00DF158E"/>
    <w:rsid w:val="00DF15D2"/>
    <w:rsid w:val="00DF3078"/>
    <w:rsid w:val="00DF3BD1"/>
    <w:rsid w:val="00DF4199"/>
    <w:rsid w:val="00DF4400"/>
    <w:rsid w:val="00DF7F4D"/>
    <w:rsid w:val="00E002C0"/>
    <w:rsid w:val="00E0398B"/>
    <w:rsid w:val="00E064A9"/>
    <w:rsid w:val="00E06680"/>
    <w:rsid w:val="00E06706"/>
    <w:rsid w:val="00E107F1"/>
    <w:rsid w:val="00E16772"/>
    <w:rsid w:val="00E16DE6"/>
    <w:rsid w:val="00E17481"/>
    <w:rsid w:val="00E20CB8"/>
    <w:rsid w:val="00E21A48"/>
    <w:rsid w:val="00E21FCF"/>
    <w:rsid w:val="00E22854"/>
    <w:rsid w:val="00E241F4"/>
    <w:rsid w:val="00E25341"/>
    <w:rsid w:val="00E2540A"/>
    <w:rsid w:val="00E2585A"/>
    <w:rsid w:val="00E30595"/>
    <w:rsid w:val="00E321D6"/>
    <w:rsid w:val="00E3349F"/>
    <w:rsid w:val="00E34BCF"/>
    <w:rsid w:val="00E34CC7"/>
    <w:rsid w:val="00E35A1B"/>
    <w:rsid w:val="00E3742A"/>
    <w:rsid w:val="00E40F8F"/>
    <w:rsid w:val="00E41FC5"/>
    <w:rsid w:val="00E44C48"/>
    <w:rsid w:val="00E44DA4"/>
    <w:rsid w:val="00E45CD7"/>
    <w:rsid w:val="00E45EBD"/>
    <w:rsid w:val="00E50E38"/>
    <w:rsid w:val="00E540FA"/>
    <w:rsid w:val="00E56F32"/>
    <w:rsid w:val="00E571A6"/>
    <w:rsid w:val="00E57416"/>
    <w:rsid w:val="00E57527"/>
    <w:rsid w:val="00E57AEF"/>
    <w:rsid w:val="00E57BFF"/>
    <w:rsid w:val="00E6330A"/>
    <w:rsid w:val="00E64249"/>
    <w:rsid w:val="00E66E41"/>
    <w:rsid w:val="00E70312"/>
    <w:rsid w:val="00E7127E"/>
    <w:rsid w:val="00E724C3"/>
    <w:rsid w:val="00E73E3D"/>
    <w:rsid w:val="00E74601"/>
    <w:rsid w:val="00E77A1C"/>
    <w:rsid w:val="00E80B8B"/>
    <w:rsid w:val="00E816CE"/>
    <w:rsid w:val="00E82D6F"/>
    <w:rsid w:val="00E84EAE"/>
    <w:rsid w:val="00E85148"/>
    <w:rsid w:val="00E8585A"/>
    <w:rsid w:val="00E85AAD"/>
    <w:rsid w:val="00E87A7D"/>
    <w:rsid w:val="00E90FAD"/>
    <w:rsid w:val="00E9152B"/>
    <w:rsid w:val="00E916F3"/>
    <w:rsid w:val="00E9318A"/>
    <w:rsid w:val="00E93536"/>
    <w:rsid w:val="00E94225"/>
    <w:rsid w:val="00E953E5"/>
    <w:rsid w:val="00E9630D"/>
    <w:rsid w:val="00E9675B"/>
    <w:rsid w:val="00E97000"/>
    <w:rsid w:val="00EA0BCA"/>
    <w:rsid w:val="00EA10CA"/>
    <w:rsid w:val="00EA17AD"/>
    <w:rsid w:val="00EA2D24"/>
    <w:rsid w:val="00EA3467"/>
    <w:rsid w:val="00EA34F6"/>
    <w:rsid w:val="00EA3D00"/>
    <w:rsid w:val="00EA5FB6"/>
    <w:rsid w:val="00EA6361"/>
    <w:rsid w:val="00EA643E"/>
    <w:rsid w:val="00EA6FEA"/>
    <w:rsid w:val="00EA738F"/>
    <w:rsid w:val="00EB03D1"/>
    <w:rsid w:val="00EB0615"/>
    <w:rsid w:val="00EB1188"/>
    <w:rsid w:val="00EB13F5"/>
    <w:rsid w:val="00EB22A5"/>
    <w:rsid w:val="00EB2D54"/>
    <w:rsid w:val="00EB3518"/>
    <w:rsid w:val="00EB4966"/>
    <w:rsid w:val="00EB4CA8"/>
    <w:rsid w:val="00EB5051"/>
    <w:rsid w:val="00EB6099"/>
    <w:rsid w:val="00EB6643"/>
    <w:rsid w:val="00EB6CF4"/>
    <w:rsid w:val="00EB7D4B"/>
    <w:rsid w:val="00EC0286"/>
    <w:rsid w:val="00EC0FB6"/>
    <w:rsid w:val="00EC1EC5"/>
    <w:rsid w:val="00EC2177"/>
    <w:rsid w:val="00EC5A91"/>
    <w:rsid w:val="00EC5C26"/>
    <w:rsid w:val="00EC5C9C"/>
    <w:rsid w:val="00EC6C12"/>
    <w:rsid w:val="00EC6CC1"/>
    <w:rsid w:val="00EC7863"/>
    <w:rsid w:val="00ED15E0"/>
    <w:rsid w:val="00ED445C"/>
    <w:rsid w:val="00ED4D6F"/>
    <w:rsid w:val="00ED5C29"/>
    <w:rsid w:val="00ED5D65"/>
    <w:rsid w:val="00EE102F"/>
    <w:rsid w:val="00EE4120"/>
    <w:rsid w:val="00EE5C44"/>
    <w:rsid w:val="00EE6A21"/>
    <w:rsid w:val="00EE6EA4"/>
    <w:rsid w:val="00EE79FE"/>
    <w:rsid w:val="00EE7AA3"/>
    <w:rsid w:val="00EF252A"/>
    <w:rsid w:val="00EF6B1B"/>
    <w:rsid w:val="00EF707C"/>
    <w:rsid w:val="00EF76BD"/>
    <w:rsid w:val="00F00620"/>
    <w:rsid w:val="00F011EB"/>
    <w:rsid w:val="00F026D6"/>
    <w:rsid w:val="00F02782"/>
    <w:rsid w:val="00F03136"/>
    <w:rsid w:val="00F053D0"/>
    <w:rsid w:val="00F122D2"/>
    <w:rsid w:val="00F126F8"/>
    <w:rsid w:val="00F200C9"/>
    <w:rsid w:val="00F222A9"/>
    <w:rsid w:val="00F23A32"/>
    <w:rsid w:val="00F2578F"/>
    <w:rsid w:val="00F25B69"/>
    <w:rsid w:val="00F26411"/>
    <w:rsid w:val="00F2666C"/>
    <w:rsid w:val="00F26DF8"/>
    <w:rsid w:val="00F30CEE"/>
    <w:rsid w:val="00F3165A"/>
    <w:rsid w:val="00F31935"/>
    <w:rsid w:val="00F32015"/>
    <w:rsid w:val="00F323D1"/>
    <w:rsid w:val="00F3355E"/>
    <w:rsid w:val="00F341FF"/>
    <w:rsid w:val="00F35605"/>
    <w:rsid w:val="00F362D8"/>
    <w:rsid w:val="00F365E9"/>
    <w:rsid w:val="00F409FD"/>
    <w:rsid w:val="00F40DEA"/>
    <w:rsid w:val="00F4277F"/>
    <w:rsid w:val="00F4286B"/>
    <w:rsid w:val="00F42A83"/>
    <w:rsid w:val="00F430B2"/>
    <w:rsid w:val="00F43A06"/>
    <w:rsid w:val="00F43EBB"/>
    <w:rsid w:val="00F44EB6"/>
    <w:rsid w:val="00F4581E"/>
    <w:rsid w:val="00F4648F"/>
    <w:rsid w:val="00F46A83"/>
    <w:rsid w:val="00F526E3"/>
    <w:rsid w:val="00F52BFB"/>
    <w:rsid w:val="00F540EB"/>
    <w:rsid w:val="00F54365"/>
    <w:rsid w:val="00F545A1"/>
    <w:rsid w:val="00F5579A"/>
    <w:rsid w:val="00F56CBE"/>
    <w:rsid w:val="00F604A8"/>
    <w:rsid w:val="00F60563"/>
    <w:rsid w:val="00F626D3"/>
    <w:rsid w:val="00F64382"/>
    <w:rsid w:val="00F64632"/>
    <w:rsid w:val="00F648C9"/>
    <w:rsid w:val="00F65CFA"/>
    <w:rsid w:val="00F664C6"/>
    <w:rsid w:val="00F66C7D"/>
    <w:rsid w:val="00F66F43"/>
    <w:rsid w:val="00F70403"/>
    <w:rsid w:val="00F7054E"/>
    <w:rsid w:val="00F71D6F"/>
    <w:rsid w:val="00F72140"/>
    <w:rsid w:val="00F72199"/>
    <w:rsid w:val="00F72D87"/>
    <w:rsid w:val="00F736AA"/>
    <w:rsid w:val="00F76876"/>
    <w:rsid w:val="00F7779E"/>
    <w:rsid w:val="00F803CF"/>
    <w:rsid w:val="00F807BE"/>
    <w:rsid w:val="00F80DF8"/>
    <w:rsid w:val="00F81913"/>
    <w:rsid w:val="00F83486"/>
    <w:rsid w:val="00F9097F"/>
    <w:rsid w:val="00F91722"/>
    <w:rsid w:val="00F91895"/>
    <w:rsid w:val="00F948DE"/>
    <w:rsid w:val="00F95561"/>
    <w:rsid w:val="00F97407"/>
    <w:rsid w:val="00F97431"/>
    <w:rsid w:val="00F97695"/>
    <w:rsid w:val="00FA0E20"/>
    <w:rsid w:val="00FA1174"/>
    <w:rsid w:val="00FA1A92"/>
    <w:rsid w:val="00FA215F"/>
    <w:rsid w:val="00FA43EF"/>
    <w:rsid w:val="00FA4585"/>
    <w:rsid w:val="00FA5792"/>
    <w:rsid w:val="00FA6FBE"/>
    <w:rsid w:val="00FA76B9"/>
    <w:rsid w:val="00FB1150"/>
    <w:rsid w:val="00FB18CD"/>
    <w:rsid w:val="00FB61CC"/>
    <w:rsid w:val="00FB702C"/>
    <w:rsid w:val="00FC0C94"/>
    <w:rsid w:val="00FC0D4A"/>
    <w:rsid w:val="00FC1AE8"/>
    <w:rsid w:val="00FC3064"/>
    <w:rsid w:val="00FC5481"/>
    <w:rsid w:val="00FC5482"/>
    <w:rsid w:val="00FC59DF"/>
    <w:rsid w:val="00FC6094"/>
    <w:rsid w:val="00FC7D17"/>
    <w:rsid w:val="00FD3514"/>
    <w:rsid w:val="00FD3E94"/>
    <w:rsid w:val="00FD677F"/>
    <w:rsid w:val="00FD6E65"/>
    <w:rsid w:val="00FD7559"/>
    <w:rsid w:val="00FE1C20"/>
    <w:rsid w:val="00FE1C8A"/>
    <w:rsid w:val="00FE1D19"/>
    <w:rsid w:val="00FE2396"/>
    <w:rsid w:val="00FE3690"/>
    <w:rsid w:val="00FE4018"/>
    <w:rsid w:val="00FE46F2"/>
    <w:rsid w:val="00FE590B"/>
    <w:rsid w:val="00FE6128"/>
    <w:rsid w:val="00FE65AA"/>
    <w:rsid w:val="00FE6A89"/>
    <w:rsid w:val="00FE6D58"/>
    <w:rsid w:val="00FF0A4C"/>
    <w:rsid w:val="00FF0FC0"/>
    <w:rsid w:val="00FF1C3B"/>
    <w:rsid w:val="00FF3E93"/>
    <w:rsid w:val="00FF3F85"/>
    <w:rsid w:val="00FF52E7"/>
    <w:rsid w:val="00FF565C"/>
    <w:rsid w:val="00FF56C4"/>
    <w:rsid w:val="00FF5C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233A"/>
  <w15:docId w15:val="{7505ADAB-A412-4FDA-920A-CD58BB73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77F"/>
    <w:pPr>
      <w:ind w:left="720"/>
      <w:contextualSpacing/>
    </w:pPr>
  </w:style>
  <w:style w:type="paragraph" w:customStyle="1" w:styleId="Calibri11pt">
    <w:name w:val="Calibri 11 pt"/>
    <w:basedOn w:val="Normal"/>
    <w:link w:val="Calibri11ptChar"/>
    <w:rsid w:val="0032039D"/>
    <w:pPr>
      <w:spacing w:after="0" w:line="360" w:lineRule="auto"/>
      <w:jc w:val="both"/>
    </w:pPr>
    <w:rPr>
      <w:rFonts w:ascii="Calibri" w:eastAsia="Calibri" w:hAnsi="Calibri" w:cs="Times New Roman"/>
      <w:szCs w:val="20"/>
      <w:lang w:eastAsia="zh-CN"/>
    </w:rPr>
  </w:style>
  <w:style w:type="character" w:customStyle="1" w:styleId="Calibri11ptChar">
    <w:name w:val="Calibri 11 pt Char"/>
    <w:link w:val="Calibri11pt"/>
    <w:rsid w:val="0032039D"/>
    <w:rPr>
      <w:rFonts w:ascii="Calibri" w:eastAsia="Calibri" w:hAnsi="Calibri" w:cs="Times New Roman"/>
      <w:szCs w:val="20"/>
      <w:lang w:eastAsia="zh-CN"/>
    </w:rPr>
  </w:style>
  <w:style w:type="table" w:styleId="TableGrid">
    <w:name w:val="Table Grid"/>
    <w:basedOn w:val="TableNormal"/>
    <w:uiPriority w:val="39"/>
    <w:rsid w:val="0032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1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BD"/>
    <w:rPr>
      <w:rFonts w:ascii="Segoe UI" w:hAnsi="Segoe UI" w:cs="Segoe UI"/>
      <w:sz w:val="18"/>
      <w:szCs w:val="18"/>
    </w:rPr>
  </w:style>
  <w:style w:type="paragraph" w:styleId="Header">
    <w:name w:val="header"/>
    <w:basedOn w:val="Normal"/>
    <w:link w:val="HeaderChar"/>
    <w:uiPriority w:val="99"/>
    <w:unhideWhenUsed/>
    <w:rsid w:val="003747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47A3"/>
  </w:style>
  <w:style w:type="paragraph" w:styleId="Footer">
    <w:name w:val="footer"/>
    <w:basedOn w:val="Normal"/>
    <w:link w:val="FooterChar"/>
    <w:uiPriority w:val="99"/>
    <w:unhideWhenUsed/>
    <w:rsid w:val="003747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4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3366">
      <w:bodyDiv w:val="1"/>
      <w:marLeft w:val="0"/>
      <w:marRight w:val="0"/>
      <w:marTop w:val="0"/>
      <w:marBottom w:val="0"/>
      <w:divBdr>
        <w:top w:val="none" w:sz="0" w:space="0" w:color="auto"/>
        <w:left w:val="none" w:sz="0" w:space="0" w:color="auto"/>
        <w:bottom w:val="none" w:sz="0" w:space="0" w:color="auto"/>
        <w:right w:val="none" w:sz="0" w:space="0" w:color="auto"/>
      </w:divBdr>
    </w:div>
    <w:div w:id="252781690">
      <w:bodyDiv w:val="1"/>
      <w:marLeft w:val="0"/>
      <w:marRight w:val="0"/>
      <w:marTop w:val="0"/>
      <w:marBottom w:val="0"/>
      <w:divBdr>
        <w:top w:val="none" w:sz="0" w:space="0" w:color="auto"/>
        <w:left w:val="none" w:sz="0" w:space="0" w:color="auto"/>
        <w:bottom w:val="none" w:sz="0" w:space="0" w:color="auto"/>
        <w:right w:val="none" w:sz="0" w:space="0" w:color="auto"/>
      </w:divBdr>
    </w:div>
    <w:div w:id="311913188">
      <w:bodyDiv w:val="1"/>
      <w:marLeft w:val="0"/>
      <w:marRight w:val="0"/>
      <w:marTop w:val="0"/>
      <w:marBottom w:val="0"/>
      <w:divBdr>
        <w:top w:val="none" w:sz="0" w:space="0" w:color="auto"/>
        <w:left w:val="none" w:sz="0" w:space="0" w:color="auto"/>
        <w:bottom w:val="none" w:sz="0" w:space="0" w:color="auto"/>
        <w:right w:val="none" w:sz="0" w:space="0" w:color="auto"/>
      </w:divBdr>
    </w:div>
    <w:div w:id="652414594">
      <w:bodyDiv w:val="1"/>
      <w:marLeft w:val="0"/>
      <w:marRight w:val="0"/>
      <w:marTop w:val="0"/>
      <w:marBottom w:val="0"/>
      <w:divBdr>
        <w:top w:val="none" w:sz="0" w:space="0" w:color="auto"/>
        <w:left w:val="none" w:sz="0" w:space="0" w:color="auto"/>
        <w:bottom w:val="none" w:sz="0" w:space="0" w:color="auto"/>
        <w:right w:val="none" w:sz="0" w:space="0" w:color="auto"/>
      </w:divBdr>
    </w:div>
    <w:div w:id="796608641">
      <w:bodyDiv w:val="1"/>
      <w:marLeft w:val="0"/>
      <w:marRight w:val="0"/>
      <w:marTop w:val="0"/>
      <w:marBottom w:val="0"/>
      <w:divBdr>
        <w:top w:val="none" w:sz="0" w:space="0" w:color="auto"/>
        <w:left w:val="none" w:sz="0" w:space="0" w:color="auto"/>
        <w:bottom w:val="none" w:sz="0" w:space="0" w:color="auto"/>
        <w:right w:val="none" w:sz="0" w:space="0" w:color="auto"/>
      </w:divBdr>
    </w:div>
    <w:div w:id="822619599">
      <w:bodyDiv w:val="1"/>
      <w:marLeft w:val="0"/>
      <w:marRight w:val="0"/>
      <w:marTop w:val="0"/>
      <w:marBottom w:val="0"/>
      <w:divBdr>
        <w:top w:val="none" w:sz="0" w:space="0" w:color="auto"/>
        <w:left w:val="none" w:sz="0" w:space="0" w:color="auto"/>
        <w:bottom w:val="none" w:sz="0" w:space="0" w:color="auto"/>
        <w:right w:val="none" w:sz="0" w:space="0" w:color="auto"/>
      </w:divBdr>
    </w:div>
    <w:div w:id="1139418398">
      <w:bodyDiv w:val="1"/>
      <w:marLeft w:val="0"/>
      <w:marRight w:val="0"/>
      <w:marTop w:val="0"/>
      <w:marBottom w:val="0"/>
      <w:divBdr>
        <w:top w:val="none" w:sz="0" w:space="0" w:color="auto"/>
        <w:left w:val="none" w:sz="0" w:space="0" w:color="auto"/>
        <w:bottom w:val="none" w:sz="0" w:space="0" w:color="auto"/>
        <w:right w:val="none" w:sz="0" w:space="0" w:color="auto"/>
      </w:divBdr>
    </w:div>
    <w:div w:id="1232153748">
      <w:bodyDiv w:val="1"/>
      <w:marLeft w:val="0"/>
      <w:marRight w:val="0"/>
      <w:marTop w:val="0"/>
      <w:marBottom w:val="0"/>
      <w:divBdr>
        <w:top w:val="none" w:sz="0" w:space="0" w:color="auto"/>
        <w:left w:val="none" w:sz="0" w:space="0" w:color="auto"/>
        <w:bottom w:val="none" w:sz="0" w:space="0" w:color="auto"/>
        <w:right w:val="none" w:sz="0" w:space="0" w:color="auto"/>
      </w:divBdr>
    </w:div>
    <w:div w:id="1546989137">
      <w:bodyDiv w:val="1"/>
      <w:marLeft w:val="0"/>
      <w:marRight w:val="0"/>
      <w:marTop w:val="0"/>
      <w:marBottom w:val="0"/>
      <w:divBdr>
        <w:top w:val="none" w:sz="0" w:space="0" w:color="auto"/>
        <w:left w:val="none" w:sz="0" w:space="0" w:color="auto"/>
        <w:bottom w:val="none" w:sz="0" w:space="0" w:color="auto"/>
        <w:right w:val="none" w:sz="0" w:space="0" w:color="auto"/>
      </w:divBdr>
    </w:div>
    <w:div w:id="1639527702">
      <w:bodyDiv w:val="1"/>
      <w:marLeft w:val="0"/>
      <w:marRight w:val="0"/>
      <w:marTop w:val="0"/>
      <w:marBottom w:val="0"/>
      <w:divBdr>
        <w:top w:val="none" w:sz="0" w:space="0" w:color="auto"/>
        <w:left w:val="none" w:sz="0" w:space="0" w:color="auto"/>
        <w:bottom w:val="none" w:sz="0" w:space="0" w:color="auto"/>
        <w:right w:val="none" w:sz="0" w:space="0" w:color="auto"/>
      </w:divBdr>
    </w:div>
    <w:div w:id="1784416593">
      <w:bodyDiv w:val="1"/>
      <w:marLeft w:val="0"/>
      <w:marRight w:val="0"/>
      <w:marTop w:val="0"/>
      <w:marBottom w:val="0"/>
      <w:divBdr>
        <w:top w:val="none" w:sz="0" w:space="0" w:color="auto"/>
        <w:left w:val="none" w:sz="0" w:space="0" w:color="auto"/>
        <w:bottom w:val="none" w:sz="0" w:space="0" w:color="auto"/>
        <w:right w:val="none" w:sz="0" w:space="0" w:color="auto"/>
      </w:divBdr>
    </w:div>
    <w:div w:id="1830976931">
      <w:bodyDiv w:val="1"/>
      <w:marLeft w:val="0"/>
      <w:marRight w:val="0"/>
      <w:marTop w:val="0"/>
      <w:marBottom w:val="0"/>
      <w:divBdr>
        <w:top w:val="none" w:sz="0" w:space="0" w:color="auto"/>
        <w:left w:val="none" w:sz="0" w:space="0" w:color="auto"/>
        <w:bottom w:val="none" w:sz="0" w:space="0" w:color="auto"/>
        <w:right w:val="none" w:sz="0" w:space="0" w:color="auto"/>
      </w:divBdr>
    </w:div>
    <w:div w:id="2002195360">
      <w:bodyDiv w:val="1"/>
      <w:marLeft w:val="0"/>
      <w:marRight w:val="0"/>
      <w:marTop w:val="0"/>
      <w:marBottom w:val="0"/>
      <w:divBdr>
        <w:top w:val="none" w:sz="0" w:space="0" w:color="auto"/>
        <w:left w:val="none" w:sz="0" w:space="0" w:color="auto"/>
        <w:bottom w:val="none" w:sz="0" w:space="0" w:color="auto"/>
        <w:right w:val="none" w:sz="0" w:space="0" w:color="auto"/>
      </w:divBdr>
    </w:div>
    <w:div w:id="2017418338">
      <w:bodyDiv w:val="1"/>
      <w:marLeft w:val="0"/>
      <w:marRight w:val="0"/>
      <w:marTop w:val="0"/>
      <w:marBottom w:val="0"/>
      <w:divBdr>
        <w:top w:val="none" w:sz="0" w:space="0" w:color="auto"/>
        <w:left w:val="none" w:sz="0" w:space="0" w:color="auto"/>
        <w:bottom w:val="none" w:sz="0" w:space="0" w:color="auto"/>
        <w:right w:val="none" w:sz="0" w:space="0" w:color="auto"/>
      </w:divBdr>
    </w:div>
    <w:div w:id="2072579836">
      <w:bodyDiv w:val="1"/>
      <w:marLeft w:val="0"/>
      <w:marRight w:val="0"/>
      <w:marTop w:val="0"/>
      <w:marBottom w:val="0"/>
      <w:divBdr>
        <w:top w:val="none" w:sz="0" w:space="0" w:color="auto"/>
        <w:left w:val="none" w:sz="0" w:space="0" w:color="auto"/>
        <w:bottom w:val="none" w:sz="0" w:space="0" w:color="auto"/>
        <w:right w:val="none" w:sz="0" w:space="0" w:color="auto"/>
      </w:divBdr>
    </w:div>
    <w:div w:id="210274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4455</Words>
  <Characters>25396</Characters>
  <Application>Microsoft Office Word</Application>
  <DocSecurity>0</DocSecurity>
  <Lines>211</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N'gesty Trustfull</cp:lastModifiedBy>
  <cp:revision>3</cp:revision>
  <cp:lastPrinted>2021-10-07T04:23:00Z</cp:lastPrinted>
  <dcterms:created xsi:type="dcterms:W3CDTF">2022-10-06T13:47:00Z</dcterms:created>
  <dcterms:modified xsi:type="dcterms:W3CDTF">2022-10-07T11:28:00Z</dcterms:modified>
</cp:coreProperties>
</file>